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autoSpaceDE w:val="0"/>
        <w:autoSpaceDN w:val="0"/>
        <w:adjustRightInd w:val="0"/>
        <w:spacing w:line="580" w:lineRule="exact"/>
        <w:ind w:firstLine="440" w:firstLineChars="100"/>
        <w:jc w:val="center"/>
        <w:rPr>
          <w:rFonts w:ascii="方正小标宋_GBK" w:hAnsi="方正小标宋_GBK" w:eastAsia="方正小标宋_GBK" w:cs="方正小标宋_GBK"/>
          <w:bCs/>
          <w:color w:val="000000" w:themeColor="text1"/>
          <w:kern w:val="0"/>
          <w:sz w:val="44"/>
          <w:szCs w:val="44"/>
          <w14:textFill>
            <w14:solidFill>
              <w14:schemeClr w14:val="tx1"/>
            </w14:solidFill>
          </w14:textFill>
        </w:rPr>
      </w:pPr>
    </w:p>
    <w:p>
      <w:pPr>
        <w:autoSpaceDE w:val="0"/>
        <w:autoSpaceDN w:val="0"/>
        <w:adjustRightInd w:val="0"/>
        <w:spacing w:line="580" w:lineRule="exact"/>
        <w:ind w:firstLine="440" w:firstLineChars="100"/>
        <w:jc w:val="center"/>
        <w:rPr>
          <w:rFonts w:ascii="方正小标宋_GBK" w:hAnsi="方正小标宋_GBK" w:eastAsia="方正小标宋_GBK" w:cs="方正小标宋_GBK"/>
          <w:bCs/>
          <w:color w:val="000000" w:themeColor="text1"/>
          <w:kern w:val="0"/>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kern w:val="0"/>
          <w:sz w:val="44"/>
          <w:szCs w:val="44"/>
          <w:lang w:eastAsia="zh-CN"/>
          <w14:textFill>
            <w14:solidFill>
              <w14:schemeClr w14:val="tx1"/>
            </w14:solidFill>
          </w14:textFill>
        </w:rPr>
        <w:t>2026</w:t>
      </w:r>
      <w:r>
        <w:rPr>
          <w:rFonts w:hint="eastAsia" w:ascii="方正小标宋_GBK" w:hAnsi="方正小标宋_GBK" w:eastAsia="方正小标宋_GBK" w:cs="方正小标宋_GBK"/>
          <w:bCs/>
          <w:color w:val="000000" w:themeColor="text1"/>
          <w:kern w:val="0"/>
          <w:sz w:val="44"/>
          <w:szCs w:val="44"/>
          <w14:textFill>
            <w14:solidFill>
              <w14:schemeClr w14:val="tx1"/>
            </w14:solidFill>
          </w14:textFill>
        </w:rPr>
        <w:t>年度贵州省省级国库现金</w:t>
      </w:r>
    </w:p>
    <w:p>
      <w:pPr>
        <w:autoSpaceDE w:val="0"/>
        <w:autoSpaceDN w:val="0"/>
        <w:adjustRightInd w:val="0"/>
        <w:spacing w:line="580" w:lineRule="exact"/>
        <w:ind w:firstLine="440" w:firstLineChars="100"/>
        <w:jc w:val="center"/>
        <w:rPr>
          <w:rFonts w:ascii="方正小标宋_GBK" w:hAnsi="方正小标宋_GBK" w:eastAsia="方正小标宋_GBK" w:cs="方正小标宋_GBK"/>
          <w:bCs/>
          <w:color w:val="000000" w:themeColor="text1"/>
          <w:kern w:val="0"/>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kern w:val="0"/>
          <w:sz w:val="44"/>
          <w:szCs w:val="44"/>
          <w14:textFill>
            <w14:solidFill>
              <w14:schemeClr w14:val="tx1"/>
            </w14:solidFill>
          </w14:textFill>
        </w:rPr>
        <w:t>管理存款银行资质招标说明</w:t>
      </w:r>
    </w:p>
    <w:p>
      <w:pPr>
        <w:autoSpaceDE w:val="0"/>
        <w:autoSpaceDN w:val="0"/>
        <w:adjustRightInd w:val="0"/>
        <w:spacing w:line="580" w:lineRule="exact"/>
        <w:ind w:left="200" w:firstLine="640" w:firstLineChars="200"/>
        <w:rPr>
          <w:rFonts w:ascii="Times New Roman" w:hAnsi="Times New Roman" w:eastAsia="仿宋_GB2312" w:cs="Times New Roman"/>
          <w:sz w:val="32"/>
          <w:szCs w:val="32"/>
        </w:rPr>
      </w:pPr>
    </w:p>
    <w:p>
      <w:pPr>
        <w:tabs>
          <w:tab w:val="left" w:pos="0"/>
        </w:tabs>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根据《贵州省省级国库现金管理实施办法》（以下简称《实施办法》）规定，现对</w:t>
      </w:r>
      <w:r>
        <w:rPr>
          <w:rFonts w:hint="eastAsia" w:ascii="Times New Roman" w:hAnsi="Times New Roman" w:eastAsia="仿宋_GB2312" w:cs="Times New Roman"/>
          <w:sz w:val="32"/>
          <w:szCs w:val="32"/>
          <w:lang w:eastAsia="zh-CN"/>
        </w:rPr>
        <w:t>2026</w:t>
      </w:r>
      <w:r>
        <w:rPr>
          <w:rFonts w:hint="eastAsia" w:ascii="Times New Roman" w:hAnsi="Times New Roman" w:eastAsia="仿宋_GB2312" w:cs="Times New Roman"/>
          <w:sz w:val="32"/>
          <w:szCs w:val="32"/>
        </w:rPr>
        <w:t>年度省级国库现金管理存款银行资质招标</w:t>
      </w:r>
      <w:r>
        <w:rPr>
          <w:rFonts w:hint="eastAsia" w:ascii="Times New Roman" w:hAnsi="Times New Roman" w:eastAsia="仿宋_GB2312" w:cs="Times New Roman"/>
          <w:sz w:val="32"/>
          <w:szCs w:val="32"/>
          <w:lang w:val="en-US" w:eastAsia="zh-CN"/>
        </w:rPr>
        <w:t>投标文件要求等</w:t>
      </w:r>
      <w:r>
        <w:rPr>
          <w:rFonts w:hint="eastAsia" w:ascii="Times New Roman" w:hAnsi="Times New Roman" w:eastAsia="仿宋_GB2312" w:cs="Times New Roman"/>
          <w:sz w:val="32"/>
          <w:szCs w:val="32"/>
        </w:rPr>
        <w:t>有关事项说明如下：</w:t>
      </w:r>
    </w:p>
    <w:p>
      <w:pPr>
        <w:autoSpaceDE w:val="0"/>
        <w:autoSpaceDN w:val="0"/>
        <w:adjustRightInd w:val="0"/>
        <w:spacing w:line="58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hint="eastAsia" w:ascii="Times New Roman" w:hAnsi="Times New Roman" w:eastAsia="黑体" w:cs="Times New Roman"/>
          <w:sz w:val="32"/>
          <w:szCs w:val="32"/>
          <w:lang w:eastAsia="zh-CN"/>
        </w:rPr>
        <w:t>、</w:t>
      </w:r>
      <w:r>
        <w:rPr>
          <w:rFonts w:hint="eastAsia" w:ascii="Times New Roman" w:hAnsi="Times New Roman" w:eastAsia="黑体" w:cs="Times New Roman"/>
          <w:sz w:val="32"/>
          <w:szCs w:val="32"/>
        </w:rPr>
        <w:t>投标文件</w:t>
      </w:r>
    </w:p>
    <w:p>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1.投标人编写的投标文件应包括以下内容：一是申请书；二是资质申请表；三是投标佐证材料。</w:t>
      </w:r>
    </w:p>
    <w:p>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2.投标人必须保证投标文件所提供的资料真实可靠，并接受招标人的审查。如果投标人所提供的资料有欺诈和严重失实情况，招标人有权取消其资格。</w:t>
      </w:r>
    </w:p>
    <w:p>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3.投标人应准备1份投标文件正本、2份投标文件副本。每份投标文件须在封面上注明“正本”或“副本”的字样，正本同副本必须保持一致。</w:t>
      </w:r>
    </w:p>
    <w:p>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4.投标文件的正本和副本均需打印并装订成册，</w:t>
      </w:r>
      <w:r>
        <w:rPr>
          <w:rFonts w:hint="eastAsia" w:ascii="Times New Roman" w:hAnsi="Times New Roman" w:eastAsia="仿宋_GB2312" w:cs="Times New Roman"/>
          <w:sz w:val="32"/>
          <w:szCs w:val="32"/>
          <w:highlight w:val="none"/>
        </w:rPr>
        <w:t>且须由投标人的法定代表人或其授权代表签字并加盖公章。</w:t>
      </w:r>
    </w:p>
    <w:p>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5.投标人应将投标文件正本和副本装入封套中加以密封，并在封套上标明招标项目名称、投标人名称和联系地址，于封口处加盖投标人公章。</w:t>
      </w:r>
    </w:p>
    <w:p>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6.投标截止后，投标人不得撤换投标文件。</w:t>
      </w:r>
    </w:p>
    <w:p>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7.逾期未投标或投标资</w:t>
      </w:r>
      <w:bookmarkStart w:id="0" w:name="_GoBack"/>
      <w:bookmarkEnd w:id="0"/>
      <w:r>
        <w:rPr>
          <w:rFonts w:hint="eastAsia" w:ascii="Times New Roman" w:hAnsi="Times New Roman" w:eastAsia="仿宋_GB2312" w:cs="Times New Roman"/>
          <w:sz w:val="32"/>
          <w:szCs w:val="32"/>
        </w:rPr>
        <w:t>料</w:t>
      </w:r>
      <w:r>
        <w:rPr>
          <w:rFonts w:hint="eastAsia" w:ascii="Times New Roman" w:hAnsi="Times New Roman" w:eastAsia="仿宋_GB2312" w:cs="Times New Roman"/>
          <w:sz w:val="32"/>
          <w:szCs w:val="32"/>
          <w:highlight w:val="none"/>
        </w:rPr>
        <w:t>不符合要求的</w:t>
      </w:r>
      <w:r>
        <w:rPr>
          <w:rFonts w:hint="eastAsia" w:ascii="Times New Roman" w:hAnsi="Times New Roman" w:eastAsia="仿宋_GB2312" w:cs="Times New Roman"/>
          <w:sz w:val="32"/>
          <w:szCs w:val="32"/>
        </w:rPr>
        <w:t>，视同放弃投标。</w:t>
      </w:r>
    </w:p>
    <w:p>
      <w:pPr>
        <w:autoSpaceDE w:val="0"/>
        <w:autoSpaceDN w:val="0"/>
        <w:adjustRightInd w:val="0"/>
        <w:spacing w:line="58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rPr>
        <w:t>开标与评标</w:t>
      </w:r>
    </w:p>
    <w:p>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招标人在开标后组织招标小组进行评标，招标人将对开标过程进行记录，招标小组负责对投标文件进行评审。</w:t>
      </w:r>
    </w:p>
    <w:p>
      <w:pPr>
        <w:autoSpaceDE w:val="0"/>
        <w:autoSpaceDN w:val="0"/>
        <w:adjustRightInd w:val="0"/>
        <w:spacing w:line="58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eastAsia" w:ascii="Times New Roman" w:hAnsi="Times New Roman" w:eastAsia="黑体" w:cs="Times New Roman"/>
          <w:sz w:val="32"/>
          <w:szCs w:val="32"/>
        </w:rPr>
        <w:t>佐证材料</w:t>
      </w:r>
    </w:p>
    <w:p>
      <w:pPr>
        <w:autoSpaceDE w:val="0"/>
        <w:autoSpaceDN w:val="0"/>
        <w:adjustRightInd w:val="0"/>
        <w:spacing w:line="58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rPr>
        <w:t>1.资本充足率。需提供加盖法人总行公章的文件复印件并加盖投标人公章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rPr>
        <w:t>数据值为</w:t>
      </w:r>
      <w:r>
        <w:rPr>
          <w:rFonts w:hint="eastAsia" w:ascii="Times New Roman" w:hAnsi="Times New Roman" w:eastAsia="仿宋_GB2312" w:cs="Times New Roman"/>
          <w:sz w:val="32"/>
          <w:szCs w:val="32"/>
          <w:highlight w:val="none"/>
          <w:lang w:eastAsia="zh-CN"/>
        </w:rPr>
        <w:t>2024</w:t>
      </w:r>
      <w:r>
        <w:rPr>
          <w:rFonts w:hint="eastAsia" w:ascii="Times New Roman" w:hAnsi="Times New Roman" w:eastAsia="仿宋_GB2312" w:cs="Times New Roman"/>
          <w:sz w:val="32"/>
          <w:szCs w:val="32"/>
          <w:highlight w:val="none"/>
        </w:rPr>
        <w:t>年度法人总行年报。</w:t>
      </w:r>
    </w:p>
    <w:p>
      <w:pPr>
        <w:autoSpaceDE w:val="0"/>
        <w:autoSpaceDN w:val="0"/>
        <w:adjustRightInd w:val="0"/>
        <w:spacing w:line="58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rPr>
        <w:t>2.不良贷款率。需提供加盖法人总行公章的文件复印件并加盖投标人公章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rPr>
        <w:t>数据值为</w:t>
      </w:r>
      <w:r>
        <w:rPr>
          <w:rFonts w:hint="eastAsia" w:ascii="Times New Roman" w:hAnsi="Times New Roman" w:eastAsia="仿宋_GB2312" w:cs="Times New Roman"/>
          <w:sz w:val="32"/>
          <w:szCs w:val="32"/>
          <w:highlight w:val="none"/>
          <w:lang w:eastAsia="zh-CN"/>
        </w:rPr>
        <w:t>2024</w:t>
      </w:r>
      <w:r>
        <w:rPr>
          <w:rFonts w:hint="eastAsia" w:ascii="Times New Roman" w:hAnsi="Times New Roman" w:eastAsia="仿宋_GB2312" w:cs="Times New Roman"/>
          <w:sz w:val="32"/>
          <w:szCs w:val="32"/>
          <w:highlight w:val="none"/>
        </w:rPr>
        <w:t>年度法人总行年报。</w:t>
      </w:r>
    </w:p>
    <w:p>
      <w:pPr>
        <w:autoSpaceDE w:val="0"/>
        <w:autoSpaceDN w:val="0"/>
        <w:adjustRightInd w:val="0"/>
        <w:spacing w:line="58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rPr>
        <w:t>3.拨备覆盖率。需提供加盖法人总行公章的文件复印件并加盖投标人公章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rPr>
        <w:t>数据值为</w:t>
      </w:r>
      <w:r>
        <w:rPr>
          <w:rFonts w:hint="eastAsia" w:ascii="Times New Roman" w:hAnsi="Times New Roman" w:eastAsia="仿宋_GB2312" w:cs="Times New Roman"/>
          <w:sz w:val="32"/>
          <w:szCs w:val="32"/>
          <w:highlight w:val="none"/>
          <w:lang w:eastAsia="zh-CN"/>
        </w:rPr>
        <w:t>2024</w:t>
      </w:r>
      <w:r>
        <w:rPr>
          <w:rFonts w:hint="eastAsia" w:ascii="Times New Roman" w:hAnsi="Times New Roman" w:eastAsia="仿宋_GB2312" w:cs="Times New Roman"/>
          <w:sz w:val="32"/>
          <w:szCs w:val="32"/>
          <w:highlight w:val="none"/>
        </w:rPr>
        <w:t>年度法人总行年报。</w:t>
      </w:r>
    </w:p>
    <w:p>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4.流动性覆盖率。需提供加盖法人总行公章的文件复印件并加盖投标人公章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rPr>
        <w:t>数据值为</w:t>
      </w:r>
      <w:r>
        <w:rPr>
          <w:rFonts w:hint="eastAsia" w:ascii="Times New Roman" w:hAnsi="Times New Roman" w:eastAsia="仿宋_GB2312" w:cs="Times New Roman"/>
          <w:sz w:val="32"/>
          <w:szCs w:val="32"/>
          <w:highlight w:val="none"/>
          <w:lang w:eastAsia="zh-CN"/>
        </w:rPr>
        <w:t>2024</w:t>
      </w:r>
      <w:r>
        <w:rPr>
          <w:rFonts w:hint="eastAsia" w:ascii="Times New Roman" w:hAnsi="Times New Roman" w:eastAsia="仿宋_GB2312" w:cs="Times New Roman"/>
          <w:sz w:val="32"/>
          <w:szCs w:val="32"/>
          <w:highlight w:val="none"/>
        </w:rPr>
        <w:t>年度法人总行年报，数据口径为本外币合计。</w:t>
      </w:r>
    </w:p>
    <w:p>
      <w:pPr>
        <w:autoSpaceDE w:val="0"/>
        <w:autoSpaceDN w:val="0"/>
        <w:adjustRightInd w:val="0"/>
        <w:spacing w:line="58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5.流动性比</w:t>
      </w:r>
      <w:r>
        <w:rPr>
          <w:rFonts w:hint="eastAsia" w:ascii="Times New Roman" w:hAnsi="Times New Roman" w:eastAsia="仿宋_GB2312" w:cs="Times New Roman"/>
          <w:sz w:val="32"/>
          <w:szCs w:val="32"/>
          <w:lang w:val="en-US" w:eastAsia="zh-CN"/>
        </w:rPr>
        <w:t>例</w:t>
      </w:r>
      <w:r>
        <w:rPr>
          <w:rFonts w:hint="eastAsia" w:ascii="Times New Roman" w:hAnsi="Times New Roman" w:eastAsia="仿宋_GB2312" w:cs="Times New Roman"/>
          <w:sz w:val="32"/>
          <w:szCs w:val="32"/>
        </w:rPr>
        <w:t>。需提供加盖法人总行公章的文件复印件并加盖投标人公章。数据值为</w:t>
      </w:r>
      <w:r>
        <w:rPr>
          <w:rFonts w:hint="eastAsia" w:ascii="Times New Roman" w:hAnsi="Times New Roman" w:eastAsia="仿宋_GB2312" w:cs="Times New Roman"/>
          <w:sz w:val="32"/>
          <w:szCs w:val="32"/>
          <w:lang w:eastAsia="zh-CN"/>
        </w:rPr>
        <w:t>2024</w:t>
      </w:r>
      <w:r>
        <w:rPr>
          <w:rFonts w:hint="eastAsia" w:ascii="Times New Roman" w:hAnsi="Times New Roman" w:eastAsia="仿宋_GB2312" w:cs="Times New Roman"/>
          <w:sz w:val="32"/>
          <w:szCs w:val="32"/>
        </w:rPr>
        <w:t>年度法人总行年报，数据口径为人民币。</w:t>
      </w:r>
    </w:p>
    <w:p>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6.存款利率指标。根据国家有关政策规定，贵州省省级国库现金管理一年期以内定期存款投标利率能否按照现行基准利率上浮，并加盖投标人公章。</w:t>
      </w:r>
    </w:p>
    <w:p>
      <w:pPr>
        <w:autoSpaceDE w:val="0"/>
        <w:autoSpaceDN w:val="0"/>
        <w:adjustRightInd w:val="0"/>
        <w:spacing w:line="58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7.</w:t>
      </w:r>
      <w:r>
        <w:rPr>
          <w:rFonts w:hint="eastAsia" w:ascii="仿宋_GB2312" w:eastAsia="仿宋_GB2312"/>
          <w:sz w:val="32"/>
          <w:szCs w:val="32"/>
          <w:highlight w:val="none"/>
        </w:rPr>
        <w:t>能够保证资金汇划系统和内部网络的安全性，承担自身网络安全问题方面的有关责任，并提供前述内容的书面承诺函。</w:t>
      </w:r>
    </w:p>
    <w:p>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8.银行内部管理规范、内控制度、操作规程和保密措施的文档。</w:t>
      </w:r>
    </w:p>
    <w:p>
      <w:pPr>
        <w:autoSpaceDE w:val="0"/>
        <w:autoSpaceDN w:val="0"/>
        <w:adjustRightInd w:val="0"/>
        <w:spacing w:line="58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rPr>
        <w:t>9.截至202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月底，</w:t>
      </w:r>
      <w:r>
        <w:rPr>
          <w:rFonts w:hint="eastAsia" w:ascii="Times New Roman" w:hAnsi="Times New Roman" w:eastAsia="仿宋_GB2312" w:cs="Times New Roman"/>
          <w:sz w:val="32"/>
          <w:szCs w:val="32"/>
          <w:highlight w:val="none"/>
        </w:rPr>
        <w:t>持有记账式国债、地方政府债券或政策性金融债券</w:t>
      </w:r>
      <w:r>
        <w:rPr>
          <w:rFonts w:hint="eastAsia" w:ascii="Times New Roman" w:hAnsi="Times New Roman" w:eastAsia="仿宋_GB2312" w:cs="Times New Roman"/>
          <w:sz w:val="32"/>
          <w:szCs w:val="32"/>
          <w:highlight w:val="none"/>
          <w:lang w:val="en-US" w:eastAsia="zh-CN"/>
        </w:rPr>
        <w:t>的情况</w:t>
      </w:r>
      <w:r>
        <w:rPr>
          <w:rFonts w:hint="eastAsia" w:ascii="Times New Roman" w:hAnsi="Times New Roman" w:eastAsia="仿宋_GB2312" w:cs="Times New Roman"/>
          <w:sz w:val="32"/>
          <w:szCs w:val="32"/>
          <w:highlight w:val="none"/>
        </w:rPr>
        <w:t>。</w:t>
      </w:r>
    </w:p>
    <w:p>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上述评标资料可并入一个投标文件，按上述资料分类说明，加盖法人总行公章的文件复印件还需加盖投标人公章（法人总行年报若未正式公布，须以总行正式公函形式提供相关数据）。</w:t>
      </w:r>
    </w:p>
    <w:p>
      <w:pPr>
        <w:autoSpaceDE w:val="0"/>
        <w:autoSpaceDN w:val="0"/>
        <w:adjustRightInd w:val="0"/>
        <w:spacing w:line="58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hint="eastAsia" w:ascii="Times New Roman" w:hAnsi="Times New Roman" w:eastAsia="黑体" w:cs="Times New Roman"/>
          <w:sz w:val="32"/>
          <w:szCs w:val="32"/>
          <w:lang w:eastAsia="zh-CN"/>
        </w:rPr>
        <w:t>、</w:t>
      </w:r>
      <w:r>
        <w:rPr>
          <w:rFonts w:hint="eastAsia" w:ascii="Times New Roman" w:hAnsi="Times New Roman" w:eastAsia="黑体" w:cs="Times New Roman"/>
          <w:sz w:val="32"/>
          <w:szCs w:val="32"/>
        </w:rPr>
        <w:t>定标与签署协议</w:t>
      </w:r>
    </w:p>
    <w:p>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1.定标。根据招评标小组提出的中标候选人，经贵州省财政厅和人民银行贵州省分行审议后确定中标人名单，并通过贵州省财政厅官网和人民银行贵州省分行官网发布《</w:t>
      </w:r>
      <w:r>
        <w:rPr>
          <w:rFonts w:hint="eastAsia" w:ascii="Times New Roman" w:hAnsi="Times New Roman" w:eastAsia="仿宋_GB2312" w:cs="Times New Roman"/>
          <w:sz w:val="32"/>
          <w:szCs w:val="32"/>
          <w:lang w:eastAsia="zh-CN"/>
        </w:rPr>
        <w:t>2026</w:t>
      </w:r>
      <w:r>
        <w:rPr>
          <w:rFonts w:hint="eastAsia" w:ascii="Times New Roman" w:hAnsi="Times New Roman" w:eastAsia="仿宋_GB2312" w:cs="Times New Roman"/>
          <w:sz w:val="32"/>
          <w:szCs w:val="32"/>
        </w:rPr>
        <w:t>年度贵州省省级国库现金管理存款银行资质招标结果公告》（以下简称公告）。</w:t>
      </w:r>
    </w:p>
    <w:p>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2.签署协议。中标人在公告发布后3个工作日内，与贵州省财政厅、人民银行贵州省分行签订《</w:t>
      </w:r>
      <w:r>
        <w:rPr>
          <w:rFonts w:hint="eastAsia" w:ascii="Times New Roman" w:hAnsi="Times New Roman" w:eastAsia="仿宋_GB2312" w:cs="Times New Roman"/>
          <w:sz w:val="32"/>
          <w:szCs w:val="32"/>
          <w:lang w:eastAsia="zh-CN"/>
        </w:rPr>
        <w:t>2026</w:t>
      </w:r>
      <w:r>
        <w:rPr>
          <w:rFonts w:hint="eastAsia" w:ascii="Times New Roman" w:hAnsi="Times New Roman" w:eastAsia="仿宋_GB2312" w:cs="Times New Roman"/>
          <w:sz w:val="32"/>
          <w:szCs w:val="32"/>
        </w:rPr>
        <w:t>年度贵州省省级国库现金管理银行定期存款协议》。</w:t>
      </w:r>
    </w:p>
    <w:p>
      <w:pPr>
        <w:autoSpaceDE w:val="0"/>
        <w:autoSpaceDN w:val="0"/>
        <w:adjustRightInd w:val="0"/>
        <w:spacing w:line="58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w:t>
      </w:r>
      <w:r>
        <w:rPr>
          <w:rFonts w:hint="eastAsia" w:ascii="仿宋_GB2312" w:eastAsia="仿宋_GB2312"/>
          <w:sz w:val="32"/>
          <w:szCs w:val="32"/>
          <w:highlight w:val="none"/>
        </w:rPr>
        <w:t>协议生效。协议在招投标双方的法定代表人或其授权代表签字并加盖双方公章后生效。</w:t>
      </w:r>
    </w:p>
    <w:p>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4.中标商业银行可参与</w:t>
      </w:r>
      <w:r>
        <w:rPr>
          <w:rFonts w:hint="eastAsia" w:ascii="Times New Roman" w:hAnsi="Times New Roman" w:eastAsia="仿宋_GB2312" w:cs="Times New Roman"/>
          <w:sz w:val="32"/>
          <w:szCs w:val="32"/>
          <w:lang w:eastAsia="zh-CN"/>
        </w:rPr>
        <w:t>2026</w:t>
      </w:r>
      <w:r>
        <w:rPr>
          <w:rFonts w:hint="eastAsia" w:ascii="Times New Roman" w:hAnsi="Times New Roman" w:eastAsia="仿宋_GB2312" w:cs="Times New Roman"/>
          <w:sz w:val="32"/>
          <w:szCs w:val="32"/>
        </w:rPr>
        <w:t>年度贵州省省级各期国库现金管理定期存款招标。</w:t>
      </w:r>
    </w:p>
    <w:p>
      <w:pPr>
        <w:autoSpaceDE w:val="0"/>
        <w:autoSpaceDN w:val="0"/>
        <w:adjustRightInd w:val="0"/>
        <w:spacing w:line="58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hint="eastAsia" w:ascii="Times New Roman" w:hAnsi="Times New Roman" w:eastAsia="黑体" w:cs="Times New Roman"/>
          <w:sz w:val="32"/>
          <w:szCs w:val="32"/>
          <w:lang w:eastAsia="zh-CN"/>
        </w:rPr>
        <w:t>、</w:t>
      </w:r>
      <w:r>
        <w:rPr>
          <w:rFonts w:hint="eastAsia" w:ascii="Times New Roman" w:hAnsi="Times New Roman" w:eastAsia="黑体" w:cs="Times New Roman"/>
          <w:sz w:val="32"/>
          <w:szCs w:val="32"/>
        </w:rPr>
        <w:t>其他事项</w:t>
      </w:r>
    </w:p>
    <w:p>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本说明未尽事项，由贵州省财政厅、人民银行贵州省分行按照《实施办法》规定予以解释。</w:t>
      </w:r>
    </w:p>
    <w:sectPr>
      <w:footerReference r:id="rId3" w:type="default"/>
      <w:pgSz w:w="11907" w:h="16840"/>
      <w:pgMar w:top="1361" w:right="1701" w:bottom="1361"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asciiTheme="minorEastAsia" w:hAnsiTheme="min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rPr>
                              <w:rFonts w:ascii="Times New Roman" w:hAnsi="Times New Roman" w:cs="Times New Roman"/>
                              <w:sz w:val="32"/>
                              <w:szCs w:val="32"/>
                            </w:rP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4</w:t>
                          </w:r>
                          <w:r>
                            <w:rPr>
                              <w:rFonts w:ascii="Times New Roman" w:hAnsi="Times New Roman" w:cs="Times New Roman"/>
                              <w:sz w:val="32"/>
                              <w:szCs w:val="32"/>
                            </w:rPr>
                            <w:fldChar w:fldCharType="end"/>
                          </w:r>
                          <w:r>
                            <w:rPr>
                              <w:rFonts w:ascii="Times New Roman" w:hAnsi="Times New Roman" w:cs="Times New Roman"/>
                              <w:sz w:val="32"/>
                              <w:szCs w:val="32"/>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1IeT&#10;1rUBAABcAwAADgAAAAAAAAABACAAAAAeAQAAZHJzL2Uyb0RvYy54bWxQSwUGAAAAAAYABgBZAQAA&#10;RQUAAAAA&#10;">
              <v:fill on="f" focussize="0,0"/>
              <v:stroke on="f"/>
              <v:imagedata o:title=""/>
              <o:lock v:ext="edit" aspectratio="f"/>
              <v:textbox inset="0mm,0mm,0mm,0mm" style="mso-fit-shape-to-text:t;">
                <w:txbxContent>
                  <w:p>
                    <w:pPr>
                      <w:pStyle w:val="5"/>
                    </w:pPr>
                    <w:r>
                      <w:rPr>
                        <w:rFonts w:ascii="Times New Roman" w:hAnsi="Times New Roman" w:cs="Times New Roman"/>
                        <w:sz w:val="32"/>
                        <w:szCs w:val="32"/>
                      </w:rP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4</w:t>
                    </w:r>
                    <w:r>
                      <w:rPr>
                        <w:rFonts w:ascii="Times New Roman" w:hAnsi="Times New Roman" w:cs="Times New Roman"/>
                        <w:sz w:val="32"/>
                        <w:szCs w:val="32"/>
                      </w:rPr>
                      <w:fldChar w:fldCharType="end"/>
                    </w:r>
                    <w:r>
                      <w:rPr>
                        <w:rFonts w:ascii="Times New Roman" w:hAnsi="Times New Roman" w:cs="Times New Roman"/>
                        <w:sz w:val="32"/>
                        <w:szCs w:val="32"/>
                      </w:rPr>
                      <w:t xml:space="preserve"> —</w:t>
                    </w:r>
                  </w:p>
                </w:txbxContent>
              </v:textbox>
            </v:shape>
          </w:pict>
        </mc:Fallback>
      </mc:AlternateContent>
    </w:r>
  </w:p>
  <w:p>
    <w:pPr>
      <w:pStyle w:val="5"/>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111"/>
    <w:rsid w:val="00006974"/>
    <w:rsid w:val="00030336"/>
    <w:rsid w:val="00044AF5"/>
    <w:rsid w:val="0005337D"/>
    <w:rsid w:val="0009570F"/>
    <w:rsid w:val="000B16FF"/>
    <w:rsid w:val="000C4CDD"/>
    <w:rsid w:val="000D2EC6"/>
    <w:rsid w:val="000F45AD"/>
    <w:rsid w:val="00100CB0"/>
    <w:rsid w:val="0011187F"/>
    <w:rsid w:val="00112D9D"/>
    <w:rsid w:val="00122FAA"/>
    <w:rsid w:val="00131965"/>
    <w:rsid w:val="00134892"/>
    <w:rsid w:val="00136FD7"/>
    <w:rsid w:val="00155C99"/>
    <w:rsid w:val="00174044"/>
    <w:rsid w:val="00174D03"/>
    <w:rsid w:val="001B47F4"/>
    <w:rsid w:val="001E700A"/>
    <w:rsid w:val="00233AF3"/>
    <w:rsid w:val="0028053E"/>
    <w:rsid w:val="002A1639"/>
    <w:rsid w:val="002A3109"/>
    <w:rsid w:val="002A3AD4"/>
    <w:rsid w:val="002A68AF"/>
    <w:rsid w:val="002B215D"/>
    <w:rsid w:val="002C15F8"/>
    <w:rsid w:val="002C77B1"/>
    <w:rsid w:val="002E0FD9"/>
    <w:rsid w:val="002E4EA1"/>
    <w:rsid w:val="00305860"/>
    <w:rsid w:val="00320C90"/>
    <w:rsid w:val="00324332"/>
    <w:rsid w:val="00337A3A"/>
    <w:rsid w:val="00340997"/>
    <w:rsid w:val="003439D3"/>
    <w:rsid w:val="00357D96"/>
    <w:rsid w:val="00377461"/>
    <w:rsid w:val="00385B2C"/>
    <w:rsid w:val="00397727"/>
    <w:rsid w:val="003B6BA1"/>
    <w:rsid w:val="003C09FD"/>
    <w:rsid w:val="003E2E17"/>
    <w:rsid w:val="003E6342"/>
    <w:rsid w:val="003F5BB5"/>
    <w:rsid w:val="00472008"/>
    <w:rsid w:val="00475FAD"/>
    <w:rsid w:val="00493527"/>
    <w:rsid w:val="004C422A"/>
    <w:rsid w:val="004D2CA8"/>
    <w:rsid w:val="004F2CB9"/>
    <w:rsid w:val="00504841"/>
    <w:rsid w:val="00513017"/>
    <w:rsid w:val="005375F0"/>
    <w:rsid w:val="00542128"/>
    <w:rsid w:val="005D0BF4"/>
    <w:rsid w:val="005E14F7"/>
    <w:rsid w:val="00615111"/>
    <w:rsid w:val="006169A2"/>
    <w:rsid w:val="00642FA1"/>
    <w:rsid w:val="00643B51"/>
    <w:rsid w:val="00647D1F"/>
    <w:rsid w:val="00652040"/>
    <w:rsid w:val="00652F74"/>
    <w:rsid w:val="0066705F"/>
    <w:rsid w:val="00680230"/>
    <w:rsid w:val="00682169"/>
    <w:rsid w:val="006A046C"/>
    <w:rsid w:val="006A6336"/>
    <w:rsid w:val="006C5A98"/>
    <w:rsid w:val="006D4B03"/>
    <w:rsid w:val="006E3B02"/>
    <w:rsid w:val="006E51D7"/>
    <w:rsid w:val="006F52AC"/>
    <w:rsid w:val="006F7A89"/>
    <w:rsid w:val="00736C37"/>
    <w:rsid w:val="00756B75"/>
    <w:rsid w:val="00762FB0"/>
    <w:rsid w:val="007F00F2"/>
    <w:rsid w:val="007F5F3B"/>
    <w:rsid w:val="00803F6A"/>
    <w:rsid w:val="00806AE4"/>
    <w:rsid w:val="00811322"/>
    <w:rsid w:val="00812946"/>
    <w:rsid w:val="008201AB"/>
    <w:rsid w:val="008365EE"/>
    <w:rsid w:val="008415DB"/>
    <w:rsid w:val="00844892"/>
    <w:rsid w:val="00874156"/>
    <w:rsid w:val="008855A5"/>
    <w:rsid w:val="0089546C"/>
    <w:rsid w:val="008A3156"/>
    <w:rsid w:val="008A5265"/>
    <w:rsid w:val="008B396D"/>
    <w:rsid w:val="008C6E15"/>
    <w:rsid w:val="008D67C6"/>
    <w:rsid w:val="008F568F"/>
    <w:rsid w:val="0090251E"/>
    <w:rsid w:val="00917DAA"/>
    <w:rsid w:val="00944E98"/>
    <w:rsid w:val="00961460"/>
    <w:rsid w:val="009627BF"/>
    <w:rsid w:val="009641C9"/>
    <w:rsid w:val="00986531"/>
    <w:rsid w:val="00986DA6"/>
    <w:rsid w:val="009963C4"/>
    <w:rsid w:val="009A216F"/>
    <w:rsid w:val="009D72FB"/>
    <w:rsid w:val="009F5CD3"/>
    <w:rsid w:val="00A03A98"/>
    <w:rsid w:val="00A16AE3"/>
    <w:rsid w:val="00A40DCC"/>
    <w:rsid w:val="00A4678C"/>
    <w:rsid w:val="00A47817"/>
    <w:rsid w:val="00A81EE4"/>
    <w:rsid w:val="00AB5F07"/>
    <w:rsid w:val="00AC52EC"/>
    <w:rsid w:val="00AE3550"/>
    <w:rsid w:val="00B4547E"/>
    <w:rsid w:val="00B76B3C"/>
    <w:rsid w:val="00B92BD2"/>
    <w:rsid w:val="00BB13DE"/>
    <w:rsid w:val="00BC0B1F"/>
    <w:rsid w:val="00BC30D5"/>
    <w:rsid w:val="00C04BB8"/>
    <w:rsid w:val="00C30967"/>
    <w:rsid w:val="00C3465B"/>
    <w:rsid w:val="00C36C5C"/>
    <w:rsid w:val="00C57475"/>
    <w:rsid w:val="00C64CE2"/>
    <w:rsid w:val="00C70BC3"/>
    <w:rsid w:val="00C91111"/>
    <w:rsid w:val="00CD257B"/>
    <w:rsid w:val="00CD3831"/>
    <w:rsid w:val="00CE10F5"/>
    <w:rsid w:val="00D00CA5"/>
    <w:rsid w:val="00D03F59"/>
    <w:rsid w:val="00D16D79"/>
    <w:rsid w:val="00D51474"/>
    <w:rsid w:val="00D5274F"/>
    <w:rsid w:val="00DB357B"/>
    <w:rsid w:val="00DB74F7"/>
    <w:rsid w:val="00DC0096"/>
    <w:rsid w:val="00DC4788"/>
    <w:rsid w:val="00DD6ACF"/>
    <w:rsid w:val="00DE794A"/>
    <w:rsid w:val="00E377C7"/>
    <w:rsid w:val="00E823E2"/>
    <w:rsid w:val="00EB04ED"/>
    <w:rsid w:val="00ED5DB3"/>
    <w:rsid w:val="00F06EB2"/>
    <w:rsid w:val="00F31E18"/>
    <w:rsid w:val="00F469FC"/>
    <w:rsid w:val="00F54B70"/>
    <w:rsid w:val="00F577C9"/>
    <w:rsid w:val="00F63FBB"/>
    <w:rsid w:val="00FB1416"/>
    <w:rsid w:val="00FE301D"/>
    <w:rsid w:val="02BC30FC"/>
    <w:rsid w:val="0468474A"/>
    <w:rsid w:val="07972966"/>
    <w:rsid w:val="08437D37"/>
    <w:rsid w:val="0AA94FF6"/>
    <w:rsid w:val="0C1627DC"/>
    <w:rsid w:val="0FA01B9B"/>
    <w:rsid w:val="159A5AE6"/>
    <w:rsid w:val="176744DD"/>
    <w:rsid w:val="17964092"/>
    <w:rsid w:val="17AB540B"/>
    <w:rsid w:val="19877917"/>
    <w:rsid w:val="19F84EF1"/>
    <w:rsid w:val="1C9002CD"/>
    <w:rsid w:val="1F5579DD"/>
    <w:rsid w:val="20C234A3"/>
    <w:rsid w:val="21FC57E9"/>
    <w:rsid w:val="23E1252B"/>
    <w:rsid w:val="26F63A30"/>
    <w:rsid w:val="27C87BC6"/>
    <w:rsid w:val="285E767D"/>
    <w:rsid w:val="2A0526B4"/>
    <w:rsid w:val="2B861F21"/>
    <w:rsid w:val="2DC82633"/>
    <w:rsid w:val="2E013576"/>
    <w:rsid w:val="2E815558"/>
    <w:rsid w:val="2EA12981"/>
    <w:rsid w:val="2F030935"/>
    <w:rsid w:val="2F91176A"/>
    <w:rsid w:val="30507FA4"/>
    <w:rsid w:val="32016179"/>
    <w:rsid w:val="375862A6"/>
    <w:rsid w:val="3A63464B"/>
    <w:rsid w:val="3B8C4338"/>
    <w:rsid w:val="3CBC1165"/>
    <w:rsid w:val="3DF56BD9"/>
    <w:rsid w:val="3E092949"/>
    <w:rsid w:val="3E371724"/>
    <w:rsid w:val="3F504A73"/>
    <w:rsid w:val="419A4944"/>
    <w:rsid w:val="41A92D48"/>
    <w:rsid w:val="41DB392D"/>
    <w:rsid w:val="46C70961"/>
    <w:rsid w:val="477B7920"/>
    <w:rsid w:val="48607DEF"/>
    <w:rsid w:val="48973372"/>
    <w:rsid w:val="49262D8D"/>
    <w:rsid w:val="4F203525"/>
    <w:rsid w:val="4F663B6F"/>
    <w:rsid w:val="4FA6419D"/>
    <w:rsid w:val="51037BBE"/>
    <w:rsid w:val="518E55E0"/>
    <w:rsid w:val="54233AA7"/>
    <w:rsid w:val="56F15D2E"/>
    <w:rsid w:val="58784620"/>
    <w:rsid w:val="59FB7BAD"/>
    <w:rsid w:val="5CED0D28"/>
    <w:rsid w:val="5DAD3C27"/>
    <w:rsid w:val="5DEC1926"/>
    <w:rsid w:val="5EC811F1"/>
    <w:rsid w:val="5F1C6D84"/>
    <w:rsid w:val="607F447A"/>
    <w:rsid w:val="61124A86"/>
    <w:rsid w:val="61184DC5"/>
    <w:rsid w:val="620752A3"/>
    <w:rsid w:val="623814B6"/>
    <w:rsid w:val="64712980"/>
    <w:rsid w:val="674C10AE"/>
    <w:rsid w:val="69191061"/>
    <w:rsid w:val="6B9920C3"/>
    <w:rsid w:val="6DAA75F4"/>
    <w:rsid w:val="7609008E"/>
    <w:rsid w:val="773D580A"/>
    <w:rsid w:val="779B5DEA"/>
    <w:rsid w:val="788846D3"/>
    <w:rsid w:val="79247611"/>
    <w:rsid w:val="792D666B"/>
    <w:rsid w:val="79461AA2"/>
    <w:rsid w:val="7A066CEC"/>
    <w:rsid w:val="7A5F66D9"/>
    <w:rsid w:val="7BCE1865"/>
    <w:rsid w:val="7BE93292"/>
    <w:rsid w:val="7C1F71DB"/>
    <w:rsid w:val="7D9A6AB0"/>
    <w:rsid w:val="7FB07D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日期 Char"/>
    <w:basedOn w:val="9"/>
    <w:link w:val="3"/>
    <w:semiHidden/>
    <w:qFormat/>
    <w:uiPriority w:val="99"/>
  </w:style>
  <w:style w:type="character" w:customStyle="1" w:styleId="13">
    <w:name w:val="批注框文本 Char"/>
    <w:basedOn w:val="9"/>
    <w:link w:val="4"/>
    <w:semiHidden/>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BA3DB-E3EF-4441-8849-925A5C26907F}">
  <ds:schemaRefs/>
</ds:datastoreItem>
</file>

<file path=docProps/app.xml><?xml version="1.0" encoding="utf-8"?>
<Properties xmlns="http://schemas.openxmlformats.org/officeDocument/2006/extended-properties" xmlns:vt="http://schemas.openxmlformats.org/officeDocument/2006/docPropsVTypes">
  <Template>Normal.dotm</Template>
  <Company>XiaZaiMa.CoM</Company>
  <Pages>5</Pages>
  <Words>288</Words>
  <Characters>1645</Characters>
  <Lines>13</Lines>
  <Paragraphs>3</Paragraphs>
  <TotalTime>2</TotalTime>
  <ScaleCrop>false</ScaleCrop>
  <LinksUpToDate>false</LinksUpToDate>
  <CharactersWithSpaces>1930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2017-09-15T03:44:00Z</dcterms:created>
  <dc:creator>王蓓蕾</dc:creator>
  <cp:lastModifiedBy>王婧</cp:lastModifiedBy>
  <cp:lastPrinted>2024-01-10T12:05:00Z</cp:lastPrinted>
  <dcterms:modified xsi:type="dcterms:W3CDTF">2026-01-27T03:13:46Z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