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</w:p>
    <w:p>
      <w:pPr>
        <w:pStyle w:val="9"/>
        <w:keepNext w:val="0"/>
        <w:keepLines w:val="0"/>
        <w:framePr w:w="8957" w:h="389" w:hRule="exact" w:wrap="around" w:vAnchor="page" w:hAnchor="page" w:x="1171" w:y="52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</w:rPr>
        <w:t>黔林湿函〔 2021〕99号</w:t>
      </w:r>
    </w:p>
    <w:p>
      <w:pPr>
        <w:pStyle w:val="11"/>
        <w:keepNext w:val="0"/>
        <w:keepLines w:val="0"/>
        <w:framePr w:w="9107" w:h="4941" w:hRule="exact" w:wrap="around" w:vAnchor="page" w:hAnchor="page" w:x="1171" w:y="6298"/>
        <w:widowControl w:val="0"/>
        <w:shd w:val="clear" w:color="auto" w:fill="auto"/>
        <w:bidi w:val="0"/>
        <w:spacing w:before="0" w:after="340"/>
        <w:ind w:right="0" w:hanging="18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bookmark2"/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44"/>
          <w:szCs w:val="44"/>
        </w:rPr>
        <w:t>省林业局省财政厅省乡村振兴局关于印发 《贵州省生态护林员管理办法（试行）》的通知</w:t>
      </w:r>
      <w:bookmarkEnd w:id="0"/>
    </w:p>
    <w:p>
      <w:pPr>
        <w:pStyle w:val="9"/>
        <w:keepNext w:val="0"/>
        <w:keepLines w:val="0"/>
        <w:framePr w:w="9107" w:h="4941" w:hRule="exact" w:wrap="around" w:vAnchor="page" w:hAnchor="page" w:x="1171" w:y="6298"/>
        <w:widowControl w:val="0"/>
        <w:shd w:val="clear" w:color="auto" w:fill="auto"/>
        <w:bidi w:val="0"/>
        <w:spacing w:before="0" w:after="0" w:line="533" w:lineRule="exact"/>
        <w:ind w:left="260" w:right="0" w:firstLine="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各市、自治州，县（市、区、特区）林业主管部门、财政局、乡 村振兴局：</w:t>
      </w:r>
    </w:p>
    <w:p>
      <w:pPr>
        <w:pStyle w:val="9"/>
        <w:keepNext w:val="0"/>
        <w:keepLines w:val="0"/>
        <w:framePr w:w="9107" w:h="4941" w:hRule="exact" w:wrap="around" w:vAnchor="page" w:hAnchor="page" w:x="1171" w:y="6298"/>
        <w:widowControl w:val="0"/>
        <w:shd w:val="clear" w:color="auto" w:fill="auto"/>
        <w:bidi w:val="0"/>
        <w:spacing w:before="0" w:after="0" w:line="508" w:lineRule="exact"/>
        <w:ind w:left="26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为进一步优化生态护林员政策，提高全省生态护林员管理工 作水平，强化生态护林员队伍建设，我们联合制定了《贵州省生 态护林员管理办法（试行）》，现印发给你们，请遵照执行。</w:t>
      </w:r>
    </w:p>
    <w:p>
      <w:pPr>
        <w:pStyle w:val="13"/>
        <w:keepNext w:val="0"/>
        <w:keepLines w:val="0"/>
        <w:framePr w:wrap="around" w:vAnchor="page" w:hAnchor="page" w:x="2041" w:y="11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附件：贵州省生态护林员管理办法（试行）</w:t>
      </w:r>
    </w:p>
    <w:p>
      <w:pPr>
        <w:framePr w:wrap="around" w:vAnchor="page" w:hAnchor="page" w:x="1171" w:y="11892"/>
        <w:widowContro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bookmarkStart w:id="2" w:name="_GoBack"/>
      <w:bookmarkEnd w:id="2"/>
    </w:p>
    <w:p>
      <w:pPr>
        <w:pStyle w:val="17"/>
        <w:keepNext w:val="0"/>
        <w:keepLines w:val="0"/>
        <w:framePr w:wrap="around" w:vAnchor="page" w:hAnchor="page" w:x="1381" w:y="24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2"/>
          <w:szCs w:val="32"/>
        </w:rPr>
      </w:pPr>
      <w:r>
        <w:rPr>
          <w:rStyle w:val="16"/>
          <w:b w:val="0"/>
          <w:bCs w:val="0"/>
          <w:i w:val="0"/>
          <w:iCs w:val="0"/>
          <w:smallCaps w:val="0"/>
          <w:strike w:val="0"/>
          <w:sz w:val="32"/>
          <w:szCs w:val="32"/>
        </w:rPr>
        <w:t>附件</w:t>
      </w:r>
    </w:p>
    <w:p>
      <w:pPr>
        <w:pStyle w:val="11"/>
        <w:keepNext w:val="0"/>
        <w:keepLines w:val="0"/>
        <w:framePr w:w="9161" w:h="11596" w:hRule="exact" w:wrap="around" w:vAnchor="page" w:hAnchor="page" w:x="1338" w:y="3557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1" w:name="bookmark4"/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44"/>
          <w:szCs w:val="44"/>
        </w:rPr>
        <w:t>贵州省生态护林员管理办法（试行）</w:t>
      </w:r>
      <w:bookmarkEnd w:id="1"/>
    </w:p>
    <w:p>
      <w:pPr>
        <w:pStyle w:val="9"/>
        <w:keepNext w:val="0"/>
        <w:keepLines w:val="0"/>
        <w:framePr w:w="9161" w:h="11596" w:hRule="exact" w:wrap="around" w:vAnchor="page" w:hAnchor="page" w:x="1338" w:y="3557"/>
        <w:widowControl w:val="0"/>
        <w:shd w:val="clear" w:color="auto" w:fill="auto"/>
        <w:bidi w:val="0"/>
        <w:spacing w:before="0" w:after="0" w:line="554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2"/>
          <w:szCs w:val="32"/>
        </w:rPr>
        <w:t>第一章总则</w:t>
      </w:r>
    </w:p>
    <w:p>
      <w:pPr>
        <w:pStyle w:val="9"/>
        <w:keepNext w:val="0"/>
        <w:keepLines w:val="0"/>
        <w:framePr w:w="9161" w:h="11596" w:hRule="exact" w:wrap="around" w:vAnchor="page" w:hAnchor="page" w:x="1338" w:y="3557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第一条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为进一步加强和规范全省生态护林员管理，根据《中 华人民共和国森林法》《生态护林员管理办法》《林业草原生态保 护恢复资金管理办法》《中共贵州省委办公厅贵州省人民政府办 公厅印发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《关于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全面实行林长制的意见＞的通知》等有关规定，制 定本办法。</w:t>
      </w:r>
    </w:p>
    <w:p>
      <w:pPr>
        <w:pStyle w:val="9"/>
        <w:keepNext w:val="0"/>
        <w:keepLines w:val="0"/>
        <w:framePr w:w="9161" w:h="11596" w:hRule="exact" w:wrap="around" w:vAnchor="page" w:hAnchor="page" w:x="1338" w:y="3557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本办法所称生态护林员是指在我省中通过中央和省 级林业草原生态保护恢复资金并符合本办法规定选聘的森林、草 原、湿地、野生动物等资源管护服务人员，以及《省人民政府办 公厅关于加强建档立卡贫困人口生态护林员选聘工作的通知》 （黔府办函〔2017〕216号）明确选聘的生态护林员。</w:t>
      </w:r>
    </w:p>
    <w:p>
      <w:pPr>
        <w:pStyle w:val="9"/>
        <w:keepNext w:val="0"/>
        <w:keepLines w:val="0"/>
        <w:framePr w:w="9161" w:h="11596" w:hRule="exact" w:wrap="around" w:vAnchor="page" w:hAnchor="page" w:x="1338" w:y="3557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第三条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 xml:space="preserve"> 建立由林业、财政、乡村振兴等部门组成的工作协 调机制。各级林业主管部门牵头，与财政、乡村振兴部门密切配 合，根据业务职能划分管理职责。</w:t>
      </w:r>
    </w:p>
    <w:p>
      <w:pPr>
        <w:pStyle w:val="9"/>
        <w:keepNext w:val="0"/>
        <w:keepLines w:val="0"/>
        <w:framePr w:w="9161" w:h="11596" w:hRule="exact" w:wrap="around" w:vAnchor="page" w:hAnchor="page" w:x="1338" w:y="3557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2"/>
          <w:szCs w:val="32"/>
        </w:rPr>
        <w:t>第二章部门分工职责</w:t>
      </w:r>
    </w:p>
    <w:p>
      <w:pPr>
        <w:pStyle w:val="9"/>
        <w:keepNext w:val="0"/>
        <w:keepLines w:val="0"/>
        <w:framePr w:w="9161" w:h="11596" w:hRule="exact" w:wrap="around" w:vAnchor="page" w:hAnchor="page" w:x="1338" w:y="3557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第四条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省林业局负责协调和指导生态护林员选聘与管理工 作，做好数据汇总和信息报送，并对各地生态护林员管理、培训 等情况进行考核。根据职能参与资金分配，负责资金的具体使用</w:t>
      </w:r>
    </w:p>
    <w:p>
      <w:pPr>
        <w:pStyle w:val="19"/>
        <w:keepNext w:val="0"/>
        <w:keepLines w:val="0"/>
        <w:framePr w:w="8921" w:h="281" w:hRule="exact" w:wrap="around" w:vAnchor="page" w:hAnchor="page" w:x="1338" w:y="15128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-2 一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framePr w:w="8906" w:h="12686" w:hRule="exact" w:wrap="around" w:vAnchor="page" w:hAnchor="page" w:x="1345" w:y="2225"/>
        <w:widowControl w:val="0"/>
        <w:shd w:val="clear" w:color="auto" w:fill="auto"/>
        <w:bidi w:val="0"/>
        <w:spacing w:before="0" w:after="0" w:line="553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和监督、项目组织实施及预算绩效管理具体工作等；省财政厅负 责下达生态护林员资金，指导市县对资金使用监督管理和预算绩 效管理工作；省乡村振兴局负责指导市县乡村振兴部门核实生态 护林员是否为脱贫户、边缘易致贫户和突发严重困难户。</w:t>
      </w:r>
    </w:p>
    <w:p>
      <w:pPr>
        <w:pStyle w:val="9"/>
        <w:keepNext w:val="0"/>
        <w:keepLines w:val="0"/>
        <w:framePr w:w="8906" w:h="12686" w:hRule="exact" w:wrap="around" w:vAnchor="page" w:hAnchor="page" w:x="1345" w:y="2225"/>
        <w:widowControl w:val="0"/>
        <w:shd w:val="clear" w:color="auto" w:fill="auto"/>
        <w:bidi w:val="0"/>
        <w:spacing w:before="0" w:after="0" w:line="55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第五条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市州林业、财政、乡村振兴部门负责对各县生态护 林员选聘和管理工作进行督促指导，监督生态护林员资金规范管 理使用，对相关情况进行审核和汇总，配合省级部门组织抽查复 核。</w:t>
      </w:r>
    </w:p>
    <w:p>
      <w:pPr>
        <w:pStyle w:val="9"/>
        <w:keepNext w:val="0"/>
        <w:keepLines w:val="0"/>
        <w:framePr w:w="8906" w:h="12686" w:hRule="exact" w:wrap="around" w:vAnchor="page" w:hAnchor="page" w:x="1345" w:y="2225"/>
        <w:widowControl w:val="0"/>
        <w:shd w:val="clear" w:color="auto" w:fill="auto"/>
        <w:bidi w:val="0"/>
        <w:spacing w:before="0" w:after="0" w:line="55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第六条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县级林业主管部门负责制定县级生态护林员管理制 度和实施方案，指导乡镇人民政府开展选聘及相关管理工作，并 对生态护林员联动管理系统使用过程中产生的信息的安全性、准 确性、真实性负责。根据职能参与资金分配，负责资金的具体使 用管理和监督、项目组织实施及预算绩效管理具体工作等；县级 财政部门负责生态护林员资金管理工作；县级乡村振兴部门负责 核实生态护林员身份是否为脱贫户、边缘易致贫户和突发严重困 难户。</w:t>
      </w:r>
    </w:p>
    <w:p>
      <w:pPr>
        <w:pStyle w:val="9"/>
        <w:keepNext w:val="0"/>
        <w:keepLines w:val="0"/>
        <w:framePr w:w="8906" w:h="12686" w:hRule="exact" w:wrap="around" w:vAnchor="page" w:hAnchor="page" w:x="1345" w:y="2225"/>
        <w:widowControl w:val="0"/>
        <w:shd w:val="clear" w:color="auto" w:fill="auto"/>
        <w:bidi w:val="0"/>
        <w:spacing w:before="0" w:after="0" w:line="55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第七条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乡镇林业工作站（包括乡镇承担林业和草原工作的 相关机构，以下简称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“乡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镇林业站”）承担生态护林员选聘、培 训、日常管理和监督等具体工作。做好生态护林员选聘、续聘和 建立健全生态护林员管理档案、更新上报生态护林员动态变化情 况（生态护林员信息管理系统）、组织生态护林员按照管护劳务 协议开展业务工作等日常管理工作。</w:t>
      </w:r>
    </w:p>
    <w:p>
      <w:pPr>
        <w:pStyle w:val="9"/>
        <w:keepNext w:val="0"/>
        <w:keepLines w:val="0"/>
        <w:framePr w:w="8906" w:h="12686" w:hRule="exact" w:wrap="around" w:vAnchor="page" w:hAnchor="page" w:x="1345" w:y="2225"/>
        <w:widowControl w:val="0"/>
        <w:shd w:val="clear" w:color="auto" w:fill="auto"/>
        <w:bidi w:val="0"/>
        <w:spacing w:before="0" w:after="0" w:line="55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第八条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村委会或社区（以下统称村委会）负责配合乡镇林</w:t>
      </w:r>
    </w:p>
    <w:p>
      <w:pPr>
        <w:pStyle w:val="19"/>
        <w:keepNext w:val="0"/>
        <w:keepLines w:val="0"/>
        <w:framePr w:wrap="around" w:vAnchor="page" w:hAnchor="page" w:x="8891" w:y="15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-3 -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57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业站做好生态护林员的选聘、续聘、管理和考核工作。生态护林 员超过3人的行政村，应当由村委会组织成立村级护林小组，明 确负责人，制定巡护计划和方案，落实巡护责任。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57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2"/>
          <w:szCs w:val="32"/>
        </w:rPr>
        <w:t>第三章生态护林员的选聘与解聘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57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第九条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生态护林员选聘坚持精准自愿、公正公开、规范管 理的原则。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33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（一）坚持精准自愿的原则。尊重群众意愿，在自愿报名的基础上一户至多选聘一人担任生态护林员；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76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（二）坚持公正公开的原则。按程序公平、公开、公正选拔录用；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51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（三）坚持统一管理的原则。生态护林员由乡镇林业站统一管理，不得跨越乡镇聘用，原则上在村内进行管护活动。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51" w:lineRule="exact"/>
        <w:ind w:left="0" w:right="0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选聘条件：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51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（一）热爱祖国，遵纪守法，责任心强；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51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（二）中央资金生态护林员的选聘对象以国家林草局办公 室、国家财政部办公厅、国家乡村振兴局综合司下发的《生态护 林员管理办法》为准；省级资金生态护林员优先选聘脱贫人口， 确因脱贫人口无法履职的，可将选聘范围适当扩大到边缘易致贫 户和突发严重困难户；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54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（三）生态护林员的选聘年龄为18 —60周岁，续聘年龄不 得超过65周岁，并且身体条件能胜任野外巡护工作。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53" w:lineRule="exact"/>
        <w:ind w:left="0" w:right="0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第十一条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选聘程序：</w:t>
      </w:r>
    </w:p>
    <w:p>
      <w:pPr>
        <w:pStyle w:val="9"/>
        <w:keepNext w:val="0"/>
        <w:keepLines w:val="0"/>
        <w:framePr w:w="8935" w:h="12708" w:hRule="exact" w:wrap="around" w:vAnchor="page" w:hAnchor="page" w:x="1331" w:y="2211"/>
        <w:widowControl w:val="0"/>
        <w:shd w:val="clear" w:color="auto" w:fill="auto"/>
        <w:bidi w:val="0"/>
        <w:spacing w:before="0" w:after="0" w:line="553" w:lineRule="exact"/>
        <w:ind w:left="0" w:right="0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选聘程序包括公告、申报、审核初选、考察、评定、公示、</w:t>
      </w:r>
    </w:p>
    <w:p>
      <w:pPr>
        <w:pStyle w:val="19"/>
        <w:keepNext w:val="0"/>
        <w:keepLines w:val="0"/>
        <w:framePr w:wrap="around" w:vAnchor="page" w:hAnchor="page" w:x="1612" w:y="15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一4 一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聘用等七个环节。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180" w:line="569" w:lineRule="exact"/>
        <w:ind w:left="0" w:right="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（一）公告。乡镇人民政府发布选聘公告，公告应包含以下 内容：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396" w:lineRule="auto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1.选聘资格条件、名额；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389" w:lineRule="auto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2•选聘范围、程序、方式以及聘用后的劳务关系；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389" w:lineRule="auto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3•管护任务、劳务报酬；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389" w:lineRule="auto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4.报名时间、方式和需要提交的相关材料；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389" w:lineRule="auto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5.其他相关事项。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590" w:lineRule="exact"/>
        <w:ind w:left="0" w:right="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（二）申报。符合条件的人员根据自身条件和意愿，通过村 委会向所在乡镇林业站申请报名，并提交相关资料；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542" w:lineRule="exact"/>
        <w:ind w:left="0" w:right="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（三）审核初选。乡村振兴工作站提供辖区内脱贫人口、边 缘易致贫人口及突发严重困难人口名单供林业站作审核初选资 料，乡镇林业站组织对申报材料、个人素质等方面进行审核，并 将审核结果反馈村委会，并按分配名额的150%提出拟聘人员；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558" w:lineRule="exact"/>
        <w:ind w:left="0" w:right="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（四）考察。乡镇人民政府组织村委会、村民小组长、乡镇 林业站干部采取谈话、查阅资料、实地调查走访等方式对拟聘人 员的政治素质及岗位适应能力等进行考察；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558" w:lineRule="exact"/>
        <w:ind w:left="0" w:right="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（五）评定。乡镇人民政府组成评审组评定。结合当地森林 资源情况，对拟聘的生态护林员进行综合评定，确定正式的生态 护林员名单；</w:t>
      </w:r>
    </w:p>
    <w:p>
      <w:pPr>
        <w:pStyle w:val="9"/>
        <w:keepNext w:val="0"/>
        <w:keepLines w:val="0"/>
        <w:framePr w:w="9072" w:h="14293" w:hRule="exact" w:wrap="around" w:vAnchor="page" w:hAnchor="page" w:x="1711" w:y="845"/>
        <w:widowControl w:val="0"/>
        <w:shd w:val="clear" w:color="auto" w:fill="auto"/>
        <w:bidi w:val="0"/>
        <w:spacing w:before="0" w:after="0" w:line="558" w:lineRule="exact"/>
        <w:ind w:left="0" w:right="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（六）公示。村委会将拟聘的生态护林员名单进行公示，征 求村民意见，公示期不少于七天，对公示对象存在异议的，经调 查核实后不予聘用，并从拟聘人员库中重新选择聘用对象；</w:t>
      </w:r>
    </w:p>
    <w:p>
      <w:pPr>
        <w:pStyle w:val="19"/>
        <w:keepNext w:val="0"/>
        <w:keepLines w:val="0"/>
        <w:framePr w:wrap="around" w:vAnchor="page" w:hAnchor="page" w:x="8905" w:y="15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-5 一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0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（七）聘用。公示期满，拟聘人员经县级林业主管部门、财 政部门、乡村振兴部门共同审定后,根据县级人民政府有关规定, 由乡镇人民政府或由乡镇人民政府委托村委会与生态护林员签 订管护劳务协议，并报县级林业主管部门留存。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第十二条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续聘条件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120" w:line="562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（一）已被选聘为生态护林员的人员按规定仍符合生态护林 员选聘条件的；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（二）认真履行护林职责，符合考核的相关规定。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第十三条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管护劳务协议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劳务协议应明确劳务关系、管护范围、管护职责、协议期限、 劳务报酬支付金额和支付方式、奖惩条件及措施等内容。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第十四条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解聘条件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生态护林员达不到选聘、续聘条件或因以下原因不能履行管 护职责的，应当按照管护劳务协议予以解聘。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（一）因健康问题不能承担管护任务的；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（二）违反管护劳务协议、月考核不合格三次以上的；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（三）因易地搬迁远离管护区域，或者因外出务工、上学、 治病等原因，不符合续聘条件的；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（四）主动要求退出的；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（五）因其他原因不符合续聘条件的。</w:t>
      </w:r>
    </w:p>
    <w:p>
      <w:pPr>
        <w:pStyle w:val="9"/>
        <w:keepNext w:val="0"/>
        <w:keepLines w:val="0"/>
        <w:framePr w:w="9033" w:h="13953" w:hRule="exact" w:wrap="around" w:vAnchor="page" w:hAnchor="page" w:x="1153" w:y="613"/>
        <w:widowControl w:val="0"/>
        <w:shd w:val="clear" w:color="auto" w:fill="auto"/>
        <w:bidi w:val="0"/>
        <w:spacing w:before="0" w:after="0" w:line="551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对于解聘的人员，应当明确原因，乡镇人民政府办理解聘手 续，由村委会书面通知本人，在本村醒目地点发布解聘公告，并 按程序报县级林业和草原主管部门。生态护林员解聘后，劳务报</w:t>
      </w:r>
    </w:p>
    <w:p>
      <w:pPr>
        <w:pStyle w:val="19"/>
        <w:keepNext w:val="0"/>
        <w:keepLines w:val="0"/>
        <w:framePr w:wrap="around" w:vAnchor="page" w:hAnchor="page" w:x="1622" w:y="15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-6 一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framePr w:w="8892" w:h="12110" w:hRule="exact" w:wrap="around" w:vAnchor="page" w:hAnchor="page" w:x="1352" w:y="2247"/>
        <w:widowControl w:val="0"/>
        <w:shd w:val="clear" w:color="auto" w:fill="auto"/>
        <w:bidi w:val="0"/>
        <w:spacing w:before="0" w:after="0" w:line="543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酬应发放至解聘当月。</w:t>
      </w:r>
    </w:p>
    <w:p>
      <w:pPr>
        <w:pStyle w:val="9"/>
        <w:keepNext w:val="0"/>
        <w:keepLines w:val="0"/>
        <w:framePr w:w="8892" w:h="12110" w:hRule="exact" w:wrap="around" w:vAnchor="page" w:hAnchor="page" w:x="1352" w:y="2247"/>
        <w:widowControl w:val="0"/>
        <w:shd w:val="clear" w:color="auto" w:fill="auto"/>
        <w:bidi w:val="0"/>
        <w:spacing w:before="0" w:after="0" w:line="54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第十五条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生态护林员实行一年一聘、进退动态管理机制。 生态护林员解聘后应于10天内在生态护林员候选信息库中择优 补聘，并在完成补聘后5天内，将结果逐级上报省林业局更新信 息。补聘人员的管护范围及面积可按照原聘人员的标准执行。</w:t>
      </w:r>
    </w:p>
    <w:p>
      <w:pPr>
        <w:pStyle w:val="9"/>
        <w:keepNext w:val="0"/>
        <w:keepLines w:val="0"/>
        <w:framePr w:w="8892" w:h="12110" w:hRule="exact" w:wrap="around" w:vAnchor="page" w:hAnchor="page" w:x="1352" w:y="2247"/>
        <w:widowControl w:val="0"/>
        <w:shd w:val="clear" w:color="auto" w:fill="auto"/>
        <w:bidi w:val="0"/>
        <w:spacing w:before="0" w:after="0" w:line="543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2"/>
          <w:szCs w:val="32"/>
        </w:rPr>
        <w:t>第四章生态护林员的工作职责</w:t>
      </w:r>
    </w:p>
    <w:p>
      <w:pPr>
        <w:pStyle w:val="9"/>
        <w:keepNext w:val="0"/>
        <w:keepLines w:val="0"/>
        <w:framePr w:w="8892" w:h="12110" w:hRule="exact" w:wrap="around" w:vAnchor="page" w:hAnchor="page" w:x="1352" w:y="2247"/>
        <w:widowControl w:val="0"/>
        <w:shd w:val="clear" w:color="auto" w:fill="auto"/>
        <w:bidi w:val="0"/>
        <w:spacing w:before="0" w:after="0" w:line="54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第十六条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学习和宣传相关的林业法律、法规、政策。</w:t>
      </w:r>
    </w:p>
    <w:p>
      <w:pPr>
        <w:pStyle w:val="9"/>
        <w:keepNext w:val="0"/>
        <w:keepLines w:val="0"/>
        <w:framePr w:w="8892" w:h="12110" w:hRule="exact" w:wrap="around" w:vAnchor="page" w:hAnchor="page" w:x="1352" w:y="2247"/>
        <w:widowControl w:val="0"/>
        <w:shd w:val="clear" w:color="auto" w:fill="auto"/>
        <w:bidi w:val="0"/>
        <w:spacing w:before="0" w:after="0" w:line="54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第十七条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对管护区内的森林、湿地等资源进行日常巡护， 生态护林员人均森林管护面积不得少于500亩，湿地资源管护面 积不得少于2000亩，草原管护面积不得少于3000亩。</w:t>
      </w:r>
    </w:p>
    <w:p>
      <w:pPr>
        <w:pStyle w:val="9"/>
        <w:keepNext w:val="0"/>
        <w:keepLines w:val="0"/>
        <w:framePr w:w="8892" w:h="12110" w:hRule="exact" w:wrap="around" w:vAnchor="page" w:hAnchor="page" w:x="1352" w:y="2247"/>
        <w:widowControl w:val="0"/>
        <w:shd w:val="clear" w:color="auto" w:fill="auto"/>
        <w:bidi w:val="0"/>
        <w:spacing w:before="0" w:after="0" w:line="551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第十八条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对管护区内发生的森林和草原火情、火灾、有害 生物危害、疑似因疫病引起的野生动物异常或死亡等情况，乱砍 滥伐林木、乱垦滥占草原、违规占用湿地、乱捕滥猎野生动物、 乱采滥挖野生植物、干扰破坏野生动植物生境、违反草原禁牧休 牧和草畜平衡规定等破坏资源和毁坏有关宣传牌、标志牌、界桩、 界碑、围栏等管护设施的行为，要及时报告，能制止的应当及时 予以制止。非重点森林防火期，生态护林员每周巡护不少于3次, 重点森林防火期巡护次数按照县内森林资源管护实际统筹安排 执行。</w:t>
      </w:r>
    </w:p>
    <w:p>
      <w:pPr>
        <w:pStyle w:val="9"/>
        <w:keepNext w:val="0"/>
        <w:keepLines w:val="0"/>
        <w:framePr w:w="8892" w:h="12110" w:hRule="exact" w:wrap="around" w:vAnchor="page" w:hAnchor="page" w:x="1352" w:y="2247"/>
        <w:widowControl w:val="0"/>
        <w:shd w:val="clear" w:color="auto" w:fill="auto"/>
        <w:bidi w:val="0"/>
        <w:spacing w:before="0" w:after="0" w:line="551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第十九条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服从管理，遵守纪律，做好管护劳务协议规定的 其他工作，不得安排生态护林员从事与林草行业无关的其他工 作。鼓励在符合条件的生态护林员中培养林业科技推广员。</w:t>
      </w:r>
    </w:p>
    <w:p>
      <w:pPr>
        <w:pStyle w:val="9"/>
        <w:keepNext w:val="0"/>
        <w:keepLines w:val="0"/>
        <w:framePr w:w="8892" w:h="403" w:hRule="exact" w:wrap="around" w:vAnchor="page" w:hAnchor="page" w:x="1352" w:y="14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2"/>
          <w:szCs w:val="32"/>
        </w:rPr>
        <w:t>第五章生态护林员的监督考核</w:t>
      </w:r>
    </w:p>
    <w:p>
      <w:pPr>
        <w:pStyle w:val="19"/>
        <w:keepNext w:val="0"/>
        <w:keepLines w:val="0"/>
        <w:framePr w:wrap="around" w:vAnchor="page" w:hAnchor="page" w:x="8898" w:y="15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18"/>
          <w:b w:val="0"/>
          <w:bCs w:val="0"/>
          <w:i w:val="0"/>
          <w:iCs w:val="0"/>
          <w:smallCaps w:val="0"/>
          <w:strike w:val="0"/>
        </w:rPr>
        <w:t>—7 —</w:t>
      </w: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</w:p>
    <w:p>
      <w:pPr>
        <w:pStyle w:val="9"/>
        <w:keepNext w:val="0"/>
        <w:keepLines w:val="0"/>
        <w:framePr w:w="9475" w:h="14273" w:hRule="exact" w:wrap="around" w:vAnchor="page" w:hAnchor="page" w:x="1331" w:y="628"/>
        <w:widowControl w:val="0"/>
        <w:shd w:val="clear" w:color="auto" w:fill="auto"/>
        <w:bidi w:val="0"/>
        <w:spacing w:before="0" w:after="0" w:line="569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市州林业主管部门负责指导辖区内各县生态护林 员的监督考核工作，不定期对生态护林员的监督考核工作进行调 研、督查、暗访，并针对督查情况对工作开展情况进行通报。</w:t>
      </w:r>
    </w:p>
    <w:p>
      <w:pPr>
        <w:pStyle w:val="9"/>
        <w:keepNext w:val="0"/>
        <w:keepLines w:val="0"/>
        <w:framePr w:w="9475" w:h="14273" w:hRule="exact" w:wrap="around" w:vAnchor="page" w:hAnchor="page" w:x="1331" w:y="628"/>
        <w:widowControl w:val="0"/>
        <w:shd w:val="clear" w:color="auto" w:fill="auto"/>
        <w:bidi w:val="0"/>
        <w:spacing w:before="0" w:after="0" w:line="555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第二十一条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县级林业主管部门应统筹组织开展生态护林员 履职的监督检查工作，针对全县森林资源分布情况，构建县、乡 镇、村、管护责任区四级协同的生态护林员管理结构，建立全域 覆盖、管理规范的网格化管理体系，并制订生态护林员护林员考 核办法和统一的巡护记录本。考核办法应包括巡护制度、考勤制 度、考核方式、考核指标、评分标准、考核奖惩等内容。巡护记 录本应包括生态护林员出勤记录、巡护结果,尽量采用直观形象、 简洁明了的表述。生态护林员的考核指标主要包括以下几个方 面：</w:t>
      </w:r>
    </w:p>
    <w:p>
      <w:pPr>
        <w:pStyle w:val="9"/>
        <w:keepNext w:val="0"/>
        <w:keepLines w:val="0"/>
        <w:framePr w:w="9475" w:h="14273" w:hRule="exact" w:wrap="around" w:vAnchor="page" w:hAnchor="page" w:x="1331" w:y="628"/>
        <w:widowControl w:val="0"/>
        <w:shd w:val="clear" w:color="auto" w:fill="auto"/>
        <w:bidi w:val="0"/>
        <w:spacing w:before="0" w:after="0" w:line="555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（一）巡护出勤情况。包括巡山记录，抽查情况等；</w:t>
      </w:r>
    </w:p>
    <w:p>
      <w:pPr>
        <w:pStyle w:val="9"/>
        <w:keepNext w:val="0"/>
        <w:keepLines w:val="0"/>
        <w:framePr w:w="9475" w:h="14273" w:hRule="exact" w:wrap="around" w:vAnchor="page" w:hAnchor="page" w:x="1331" w:y="628"/>
        <w:widowControl w:val="0"/>
        <w:shd w:val="clear" w:color="auto" w:fill="auto"/>
        <w:bidi w:val="0"/>
        <w:spacing w:before="0" w:after="0" w:line="564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（二）保护成效。包括森林、草原火灾发生情况；森林、草 原、湿地及野生动植物等资源破坏情况；是否及时上报松材线虫 等有害生物危害情况，以及疑似因疫病引起的野生动物异常或死 亡等情况；</w:t>
      </w:r>
    </w:p>
    <w:p>
      <w:pPr>
        <w:pStyle w:val="9"/>
        <w:keepNext w:val="0"/>
        <w:keepLines w:val="0"/>
        <w:framePr w:w="9475" w:h="14273" w:hRule="exact" w:wrap="around" w:vAnchor="page" w:hAnchor="page" w:x="1331" w:y="628"/>
        <w:widowControl w:val="0"/>
        <w:shd w:val="clear" w:color="auto" w:fill="auto"/>
        <w:bidi w:val="0"/>
        <w:spacing w:before="0" w:after="0" w:line="564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（三）村委会评价意见；</w:t>
      </w:r>
    </w:p>
    <w:p>
      <w:pPr>
        <w:pStyle w:val="9"/>
        <w:keepNext w:val="0"/>
        <w:keepLines w:val="0"/>
        <w:framePr w:w="9475" w:h="14273" w:hRule="exact" w:wrap="around" w:vAnchor="page" w:hAnchor="page" w:x="1331" w:y="628"/>
        <w:widowControl w:val="0"/>
        <w:shd w:val="clear" w:color="auto" w:fill="auto"/>
        <w:bidi w:val="0"/>
        <w:spacing w:before="0" w:after="0" w:line="564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（四）各县结合实际制定的其他考核指标。</w:t>
      </w:r>
    </w:p>
    <w:p>
      <w:pPr>
        <w:pStyle w:val="9"/>
        <w:keepNext w:val="0"/>
        <w:keepLines w:val="0"/>
        <w:framePr w:w="9475" w:h="14273" w:hRule="exact" w:wrap="around" w:vAnchor="page" w:hAnchor="page" w:x="1331" w:y="628"/>
        <w:widowControl w:val="0"/>
        <w:shd w:val="clear" w:color="auto" w:fill="auto"/>
        <w:bidi w:val="0"/>
        <w:spacing w:before="0" w:after="0" w:line="572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第二十二条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乡镇林业站根据根据县级林业主管部门制定的 考核办法和村委会提供的考核意见，按月对生态护林员进行考 核，并将考核结果提交给乡镇人民政府和县级林业主管部门。</w:t>
      </w:r>
    </w:p>
    <w:p>
      <w:pPr>
        <w:pStyle w:val="9"/>
        <w:keepNext w:val="0"/>
        <w:keepLines w:val="0"/>
        <w:framePr w:w="9475" w:h="14273" w:hRule="exact" w:wrap="around" w:vAnchor="page" w:hAnchor="page" w:x="1331" w:y="628"/>
        <w:widowControl w:val="0"/>
        <w:shd w:val="clear" w:color="auto" w:fill="auto"/>
        <w:bidi w:val="0"/>
        <w:spacing w:before="0" w:after="0" w:line="564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第二十三条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涉及国家级自然保护区内的生态护林员由保护</w:t>
      </w:r>
    </w:p>
    <w:p>
      <w:pPr>
        <w:pStyle w:val="19"/>
        <w:keepNext w:val="0"/>
        <w:keepLines w:val="0"/>
        <w:framePr w:wrap="around" w:vAnchor="page" w:hAnchor="page" w:x="1626" w:y="15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18"/>
          <w:b w:val="0"/>
          <w:bCs w:val="0"/>
          <w:i w:val="0"/>
          <w:iCs w:val="0"/>
          <w:smallCaps w:val="0"/>
          <w:strike w:val="0"/>
        </w:rPr>
        <w:t>—8 —</w:t>
      </w: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区管理机构配合乡镇林业站对生态护林员进行考核与管理。</w:t>
      </w: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2"/>
          <w:szCs w:val="32"/>
        </w:rPr>
        <w:t>第六章生态护林员的保障管理</w:t>
      </w: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69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第二十四条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各级政府要高度重视生态护林员选聘和管理工 作，确保选聘对象精准，政策落实到位，资金发挥效益。</w:t>
      </w: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69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第二十五条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生态护林员补助资金主要用于生态护林员的管 护劳务报酬等支出。</w:t>
      </w: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65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第二十六条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县级林业主管部门要会同财政部门做好生态护 林员劳务报酬兑现工作，通过财政惠农补贴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“一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卡通”按月足额 兑现生态护林员劳务报酬。</w:t>
      </w: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第二十七条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 xml:space="preserve"> 各级林业主管部门要积极配合政策性保险机 构，全力推进生态护林员综合性安全保险的落地落实。</w:t>
      </w: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64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第二十八条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县级林业主管部门应对培训合格上岗的生态护 林员发放上岗证（工作牌），并统一生态护林员臂章、工作牌， 并要求生态护林员巡护时佩戴臂章、工作牌。有条件的县，可逐 步解决生态护林员的巡护服装。</w:t>
      </w: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3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第二十九条 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各县可根据实际情况，适当增加生态护林员绩 效补助比例，最高比例不能超过20%。</w:t>
      </w: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sz w:val="32"/>
          <w:szCs w:val="32"/>
        </w:rPr>
        <w:t>第七章附则</w:t>
      </w: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69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第三十条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本办法施行前颁布的其他管理规定如与本办法有 不同规定的，适用本办法规定。</w:t>
      </w:r>
    </w:p>
    <w:p>
      <w:pPr>
        <w:pStyle w:val="9"/>
        <w:keepNext w:val="0"/>
        <w:keepLines w:val="0"/>
        <w:framePr w:w="9011" w:h="13508" w:hRule="exact" w:wrap="around" w:vAnchor="page" w:hAnchor="page" w:x="1329" w:y="659"/>
        <w:widowControl w:val="0"/>
        <w:shd w:val="clear" w:color="auto" w:fill="auto"/>
        <w:bidi w:val="0"/>
        <w:spacing w:before="0" w:after="0" w:line="569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第三十一条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本办法由贵州省林业局、贵州省财政厅、贵州 省乡村振兴局负责解释。</w:t>
      </w:r>
    </w:p>
    <w:p>
      <w:pPr>
        <w:pStyle w:val="9"/>
        <w:keepNext w:val="0"/>
        <w:keepLines w:val="0"/>
        <w:framePr w:wrap="around" w:vAnchor="page" w:hAnchor="page" w:x="1345" w:y="14509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第三十二条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本办法自印发之日起施行。</w:t>
      </w:r>
    </w:p>
    <w:p>
      <w:pPr>
        <w:pStyle w:val="19"/>
        <w:keepNext w:val="0"/>
        <w:keepLines w:val="0"/>
        <w:framePr w:wrap="around" w:vAnchor="page" w:hAnchor="page" w:x="8884" w:y="150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—9 —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notePr>
        <w:numFmt w:val="decimal"/>
      </w:footnotePr>
      <w:pgSz w:w="11900" w:h="16840"/>
      <w:pgMar w:top="360" w:right="360" w:bottom="360" w:left="36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82C2B31"/>
    <w:rsid w:val="3A7B7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ther|1_"/>
    <w:basedOn w:val="3"/>
    <w:link w:val="5"/>
    <w:uiPriority w:val="0"/>
    <w:rPr>
      <w:rFonts w:ascii="MingLiU" w:hAnsi="MingLiU" w:eastAsia="MingLiU" w:cs="MingLiU"/>
      <w:color w:val="EE637E"/>
      <w:sz w:val="68"/>
      <w:szCs w:val="68"/>
      <w:u w:val="none"/>
      <w:lang w:val="zh-TW" w:eastAsia="zh-TW" w:bidi="zh-TW"/>
    </w:rPr>
  </w:style>
  <w:style w:type="paragraph" w:customStyle="1" w:styleId="5">
    <w:name w:val="Other|1"/>
    <w:basedOn w:val="1"/>
    <w:link w:val="4"/>
    <w:uiPriority w:val="0"/>
    <w:pPr>
      <w:widowControl w:val="0"/>
      <w:shd w:val="clear" w:color="auto" w:fill="auto"/>
    </w:pPr>
    <w:rPr>
      <w:rFonts w:ascii="MingLiU" w:hAnsi="MingLiU" w:eastAsia="MingLiU" w:cs="MingLiU"/>
      <w:color w:val="EE637E"/>
      <w:sz w:val="68"/>
      <w:szCs w:val="68"/>
      <w:u w:val="none"/>
      <w:lang w:val="zh-TW" w:eastAsia="zh-TW" w:bidi="zh-TW"/>
    </w:rPr>
  </w:style>
  <w:style w:type="character" w:customStyle="1" w:styleId="6">
    <w:name w:val="Heading #1|1_"/>
    <w:basedOn w:val="3"/>
    <w:link w:val="7"/>
    <w:uiPriority w:val="0"/>
    <w:rPr>
      <w:rFonts w:ascii="MingLiU" w:hAnsi="MingLiU" w:eastAsia="MingLiU" w:cs="MingLiU"/>
      <w:color w:val="EE637E"/>
      <w:sz w:val="86"/>
      <w:szCs w:val="86"/>
      <w:u w:val="none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after="220" w:line="1030" w:lineRule="exact"/>
      <w:jc w:val="right"/>
      <w:outlineLvl w:val="0"/>
    </w:pPr>
    <w:rPr>
      <w:rFonts w:ascii="MingLiU" w:hAnsi="MingLiU" w:eastAsia="MingLiU" w:cs="MingLiU"/>
      <w:color w:val="EE637E"/>
      <w:sz w:val="86"/>
      <w:szCs w:val="86"/>
      <w:u w:val="none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MingLiU" w:hAnsi="MingLiU" w:eastAsia="MingLiU" w:cs="MingLiU"/>
      <w:sz w:val="40"/>
      <w:szCs w:val="40"/>
      <w:u w:val="none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before="740" w:after="530" w:line="698" w:lineRule="exact"/>
      <w:ind w:left="460" w:hanging="90"/>
      <w:outlineLvl w:val="1"/>
    </w:pPr>
    <w:rPr>
      <w:rFonts w:ascii="MingLiU" w:hAnsi="MingLiU" w:eastAsia="MingLiU" w:cs="MingLiU"/>
      <w:sz w:val="40"/>
      <w:szCs w:val="40"/>
      <w:u w:val="none"/>
      <w:lang w:val="zh-TW" w:eastAsia="zh-TW" w:bidi="zh-TW"/>
    </w:rPr>
  </w:style>
  <w:style w:type="character" w:customStyle="1" w:styleId="12">
    <w:name w:val="Picture caption|1_"/>
    <w:basedOn w:val="3"/>
    <w:link w:val="13"/>
    <w:uiPriority w:val="0"/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paragraph" w:customStyle="1" w:styleId="13">
    <w:name w:val="Picture caption|1"/>
    <w:basedOn w:val="1"/>
    <w:link w:val="12"/>
    <w:uiPriority w:val="0"/>
    <w:pPr>
      <w:widowControl w:val="0"/>
      <w:shd w:val="clear" w:color="auto" w:fill="auto"/>
    </w:pPr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character" w:customStyle="1" w:styleId="14">
    <w:name w:val="Header or footer|2_"/>
    <w:basedOn w:val="3"/>
    <w:link w:val="15"/>
    <w:uiPriority w:val="0"/>
    <w:rPr>
      <w:sz w:val="20"/>
      <w:szCs w:val="20"/>
      <w:u w:val="none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lang w:val="zh-TW" w:eastAsia="zh-TW" w:bidi="zh-TW"/>
    </w:rPr>
  </w:style>
  <w:style w:type="character" w:customStyle="1" w:styleId="16">
    <w:name w:val="Other|2_"/>
    <w:basedOn w:val="3"/>
    <w:link w:val="17"/>
    <w:uiPriority w:val="0"/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paragraph" w:customStyle="1" w:styleId="17">
    <w:name w:val="Other|2"/>
    <w:basedOn w:val="1"/>
    <w:link w:val="16"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character" w:customStyle="1" w:styleId="18">
    <w:name w:val="Header or footer|1_"/>
    <w:basedOn w:val="3"/>
    <w:link w:val="19"/>
    <w:uiPriority w:val="0"/>
    <w:rPr>
      <w:sz w:val="28"/>
      <w:szCs w:val="28"/>
      <w:u w:val="none"/>
      <w:lang w:val="zh-TW" w:eastAsia="zh-TW" w:bidi="zh-TW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sz w:val="28"/>
      <w:szCs w:val="28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2024-01-12T07:35:00Z</dcterms:created>
  <dc:creator>Administrator</dc:creator>
  <cp:lastModifiedBy>任茂</cp:lastModifiedBy>
  <dcterms:modified xsi:type="dcterms:W3CDTF">2025-01-15T03:17:54Z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