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val="0"/>
          <w:i w:val="0"/>
          <w:caps w:val="0"/>
          <w:color w:val="333333"/>
          <w:spacing w:val="0"/>
          <w:sz w:val="45"/>
          <w:szCs w:val="45"/>
          <w:bdr w:val="none" w:color="auto" w:sz="0" w:space="0"/>
          <w:shd w:val="clear" w:fill="FFFFFF"/>
        </w:rPr>
      </w:pPr>
      <w:r>
        <w:rPr>
          <w:rFonts w:hint="eastAsia" w:ascii="微软雅黑" w:hAnsi="微软雅黑" w:eastAsia="微软雅黑" w:cs="微软雅黑"/>
          <w:b w:val="0"/>
          <w:i w:val="0"/>
          <w:caps w:val="0"/>
          <w:color w:val="333333"/>
          <w:spacing w:val="0"/>
          <w:sz w:val="45"/>
          <w:szCs w:val="45"/>
          <w:bdr w:val="none" w:color="auto" w:sz="0" w:space="0"/>
          <w:shd w:val="clear" w:fill="FFFFFF"/>
        </w:rPr>
        <w:t>关于深入扎实做好过渡期脱贫人口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val="0"/>
          <w:i w:val="0"/>
          <w:caps w:val="0"/>
          <w:color w:val="333333"/>
          <w:spacing w:val="0"/>
          <w:sz w:val="45"/>
          <w:szCs w:val="45"/>
        </w:rPr>
      </w:pPr>
      <w:bookmarkStart w:id="0" w:name="_GoBack"/>
      <w:bookmarkEnd w:id="0"/>
      <w:r>
        <w:rPr>
          <w:rFonts w:hint="eastAsia" w:ascii="微软雅黑" w:hAnsi="微软雅黑" w:eastAsia="微软雅黑" w:cs="微软雅黑"/>
          <w:b w:val="0"/>
          <w:i w:val="0"/>
          <w:caps w:val="0"/>
          <w:color w:val="333333"/>
          <w:spacing w:val="0"/>
          <w:sz w:val="45"/>
          <w:szCs w:val="45"/>
          <w:bdr w:val="none" w:color="auto" w:sz="0" w:space="0"/>
          <w:shd w:val="clear" w:fill="FFFFFF"/>
        </w:rPr>
        <w:t>小额信贷工作的通知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银保监发[2021]6号</w:t>
      </w:r>
    </w:p>
    <w:p>
      <w:pPr>
        <w:keepNext w:val="0"/>
        <w:keepLines w:val="0"/>
        <w:widowControl/>
        <w:suppressLineNumbers w:val="0"/>
        <w:jc w:val="left"/>
      </w:pPr>
      <w:r>
        <w:rPr>
          <w:rFonts w:hint="eastAsia" w:ascii="宋体" w:hAnsi="宋体" w:eastAsia="宋体" w:cs="宋体"/>
          <w:i w:val="0"/>
          <w:caps w:val="0"/>
          <w:color w:val="333333"/>
          <w:spacing w:val="0"/>
          <w:kern w:val="0"/>
          <w:sz w:val="24"/>
          <w:szCs w:val="24"/>
          <w:shd w:val="clear" w:fill="FFFFFF"/>
          <w:lang w:val="en-US" w:eastAsia="zh-CN" w:bidi="ar"/>
        </w:rPr>
        <w:t>各银保监局，各省、自治区、直辖市财政厅（局），中国人民银行上海总部、各分行、营业管理部、各省会（首府）城市中心支行，各省、自治区、直辖市扶贫办（乡村振兴局），各政策性银行、大型银行、股份制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扶贫小额信贷是金融扶贫的重要创新，是精准扶贫的重要抓手，是脱贫攻坚的品牌工作，在解决建档立卡贫困群众融资难融资贵问题、支持贫困地区产业发展和改善乡村基层治理等方面发挥了积极作用，为如期全面打赢脱贫攻坚战作出了重要贡献。为认真贯彻习近平总书记对扶贫小额信贷工作的重要指示精神，深入落实党中央、国务院关于巩固拓展脱贫攻坚成果同乡村振兴有效衔接的决策部署，扶贫小额信贷政策在过渡期内将继续坚持并进一步优化完善，切实满足脱贫人口小额信贷需求，支持脱贫人口发展生产稳定脱贫。现就做好过渡期脱贫人口小额信贷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一、脱贫人口小额信贷政策要点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（一）支持对象：建档立卡脱贫人口，以户为单位发放贷款。边缘易致贫户可按照执行。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（二）贷款金额：原则上5万元（含）以下。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（三）贷款期限：3年期（含）以内。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贷款利率：鼓励银行机构以贷款市场报价利率（LPR）放款，贷款利率可根据贷款户信用评级、还款能力、贷款成本等因素适当浮动，1年期（含）以下贷款利率不超过1年期LPR，1年期至3年期（含）贷款利率不超过5年期以上LPR。贷款利率在贷款合同期内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（五）担保方式：免担保免抵押。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（六）贴息方式：财政资金对贷款适当贴息，地方财政部门应根据需要和财力状况，合理确定贴息比例，保持过渡期内政策力度总体稳定。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（七）风险补偿机制：已设立扶贫小额信贷风险补偿金的县保持现行机制基本稳定，鼓励其他地区通过适当方式分担贷款风险。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八）贷款用途：坚持户借、户用、户还，精准用于贷款户发展生产和开展经营，不能用于结婚、建房、理财、购置家庭用品等非生产性支出，也不能以入股分红、转贷、指标交换等方式交由企业或其他组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九）贷款条件：申请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龄原则上应在18周岁（含）—65周岁（含）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（十）实施时间：文件印发之日至2025年12月31日。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二、切实满足脱贫人口信贷需求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积极做好信贷投放。银行机构要根据脱贫人口的产业特点、生产周期、还款能力等实际情况，在符合政策、风险可控的前提下，准确开展评级授信，合理确定贷款额度和期限，优化业务审批流程，努力满足脱贫人口贷款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加强续贷和展期管理。脱贫人口小额信贷可续贷或展期1次，脱贫攻坚期内发放的扶贫小额信贷在过渡期内到期的，也可续贷或展期1次，续贷或展期期间各项政策保持不变，经办银行要合规审慎办理续贷或展期。已还清贷款且符合贷款条件的脱贫人口可多次申请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合理追加贷款。办理脱贫人口小额信贷后，对个别确有需要且具备还款能力的，可予以追加贷款支持，追加贷款后，单户脱贫人口小额信贷不得超过10万元，5万元以上部分贷款不予贴息，也不纳入风险补偿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创新信贷服务方式。鼓励银行机构基于脱贫人口生产经营数据，在保障用户隐私和数据安全的前提下，依法合规通过互联网、大数据等金融科技手段开发授信模型，推动开展供应链金融、批量授信、快速审批等信贷新模式，开展高效便捷金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三、有效防控信贷风险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完善银行机构信贷管理机制。银行机构要健全完善脱贫人口小额信贷审批流程和内控管理，科学合理制定信贷计划，自主决策发放贷款，不过度强调获贷率，避免向不符合条件、没有还款能力的脱贫人口发放贷款。要认真做好贷前调查、贷中审查、贷后管理，及时准确掌握贷款资金流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稳妥处置逾期贷款。监管部门、财政部门、人民银行分支机构、扶贫（乡村振兴）部门等部门要全面监测掌握脱贫人口小额信贷情况，加强分析研判，及时提示风险，合力解决突出问题。银行机构要努力争取地方党委、政府支持，依法合规、积极稳妥做好贷款风险防控、清收处置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健全风险补偿和分担机制。已建立扶贫小额信贷风险补偿机制的地区要在保持工作机制总体稳定的基础上，动态调整，规范使用，积极做好风险补偿，进一步提高财政资金使用效率。鼓励各地探索采用政府购买服务、保费补贴等方式，引入政府性担保机构和保险公司分担脱贫人口小额信贷风险，明确约定风险分担比例和启动条件。不得让贷款对象承担风险补偿、担保和保险费用，不得要求贷款对象提供反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规范信贷资金发放和使用。加强脱贫人口小额信贷管理，加大监督检查力度，杜绝“搭便车”“户贷企用”等违规行为。对因个人主观恶意而调整出列、不再符合贷款条件的贷款户，银行机构要及时收回贷款或转为农户贷款。对恶意拖欠银行贷款、存在逃废债行为的，要纳入失信债务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四、进一步夯实工作基础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促进脱贫人口融入产业发展。支持在脱贫地区培育发展县域支柱产业和优势特色产业，为脱贫人口自主发展产业提供良好环境。充分发挥村两委、驻村第一书记和工作队作用，帮助脱贫人口选择合适的产业，组织开展生产技术、市场销售等方面培训。发挥新型农业经营主体、龙头企业带动作用，提高脱贫人口发展产业的组织化程度。大力发展农业保险特别是特色农产品保险，深入开展大病保险和人身意外伤害保险，为脱贫人口提供充足风险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（二）推进脱贫地区信用体系建设。深入开展面向脱贫地区、脱贫人口的金融知识宣传活动，大力评选创建信用乡镇、信用村、信用户，广泛开展评级授信，提高脱贫人口信用意识，改善脱贫地区金融生态环境。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（三）坚持分片包干责任制。监管部门负责在脱贫人口数量较多的乡镇，指定1家设有网点的银行机构作为脱贫人口小额信贷主责任银行，对脱贫人口实行名单制管理，确保应贷尽贷。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持续开展银行基层机构与基层党组织“双基”联动。完善县乡村三级金融服务体系，提高金融服务脱贫人口能力。用好村两委、驻村第一书记和工作队等基层力量，协助做好脱贫人口小额信贷政策宣传、贷后管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五、不断完善支持政策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实施差异化监管政策。监管部门要指导做好脱贫人口小额信贷投放和风险防范，适当提高不良贷款容忍度，对脱贫人口小额信贷不良率高于银行机构各项贷款不良率目标3个百分点以内的，不作为监管部门监管评价和银行机构内部考核评价扣分因素，督促银行机构落实脱贫人口小额信贷尽职免责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（二）用好货币政策工具。人民银行要运用再贷款、差异化存款准备金等货币政策工具，支持银行机构发放脱贫人口小额信贷。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（三）强化财政资金撬动作用。财政部门要发挥好职能作用，各地要及时安排好财政贴息资金，配合做好相关工作。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加大扶贫（乡村振兴）部门工作力度。扶贫（乡村振兴）部门特别是县级扶贫（乡村振兴）部门，要将脱贫人口小额信贷作为巩固拓展脱贫成果的重要工作抓紧抓好，及时向银行机构提供和更新脱贫人口、边缘易致贫人口名单，做好组织协调、政策宣传、产业指导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六、认真抓好工作落实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（一）加强组织领导。各级监管部门、财政部门、人民银行分支机构、扶贫（乡村振兴）部门要进一步提高思想认识，强化政治担当，加大工作统筹、政策协调和信息共享力度，充分发挥工作合力。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（二）抓好贯彻落实。要广泛开展脱贫人口小额信贷政策培训，认真做好贷款统计监测和分析调度工作，建立定期会商和监测通报制度，深入开展监督检查，及时评估政策效果。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（三）大力宣传引导。要采取群众喜闻乐见的形式开展脱贫人口小额信贷政策宣传，营造良好舆论氛围。发挥典型引路作用，及时总结和宣传推广各地开展脱贫人口小额信贷工作的好做法、好经验。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中国银保监会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中国人民银行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国家乡村振兴局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2021年3月4日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87C00"/>
    <w:rsid w:val="3DC8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2021-06-18T07:02:00Z</dcterms:created>
  <dc:creator>Administrator</dc:creator>
  <cp:lastModifiedBy>Administrator</cp:lastModifiedBy>
  <dcterms:modified xsi:type="dcterms:W3CDTF">2021-06-18T07:03:26Z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