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pPr>
      <w:r>
        <w:rPr>
          <w:color w:val="231F20"/>
          <w:spacing w:val="-52"/>
        </w:rPr>
        <w:t>各市</w:t>
      </w:r>
      <w:r>
        <w:rPr>
          <w:color w:val="231F20"/>
          <w:spacing w:val="-38"/>
        </w:rPr>
        <w:t>（州</w:t>
      </w:r>
      <w:r>
        <w:rPr>
          <w:color w:val="231F20"/>
          <w:spacing w:val="-110"/>
        </w:rPr>
        <w:t>）</w:t>
      </w:r>
      <w:r>
        <w:rPr>
          <w:color w:val="231F20"/>
          <w:spacing w:val="9"/>
        </w:rPr>
        <w:t>人口计生委：</w:t>
      </w:r>
    </w:p>
    <w:p>
      <w:pPr>
        <w:pStyle w:val="2"/>
        <w:spacing w:before="195" w:line="357" w:lineRule="auto"/>
        <w:ind w:right="272" w:firstLine="640"/>
      </w:pPr>
      <w:r>
        <w:rPr>
          <w:color w:val="231F20"/>
          <w:spacing w:val="-16"/>
        </w:rPr>
        <w:t>现将《贵州省人口和计划生育利益导向“四项制</w:t>
      </w:r>
      <w:bookmarkStart w:id="0" w:name="_GoBack"/>
      <w:bookmarkEnd w:id="0"/>
      <w:r>
        <w:rPr>
          <w:color w:val="231F20"/>
          <w:spacing w:val="-16"/>
        </w:rPr>
        <w:t>度”对象确认</w:t>
      </w:r>
      <w:r>
        <w:rPr>
          <w:color w:val="231F20"/>
          <w:spacing w:val="-12"/>
        </w:rPr>
        <w:t>条件的政策性解释》印发给你们，请各地认真贯彻落实。</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pPr>
        <w:spacing w:after="0"/>
        <w:sectPr>
          <w:footerReference r:id="rId3" w:type="default"/>
          <w:footerReference r:id="rId4" w:type="even"/>
          <w:type w:val="continuous"/>
          <w:pgSz w:w="11910" w:h="16840"/>
          <w:pgMar w:top="1580" w:right="1260" w:bottom="1640" w:left="1340" w:header="720" w:footer="1442" w:gutter="0"/>
          <w:pgNumType w:start="1"/>
        </w:sect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pPr>
        <w:pStyle w:val="2"/>
        <w:spacing w:before="10"/>
        <w:ind w:left="0"/>
        <w:rPr>
          <w:rFonts w:ascii="方正小标宋简体"/>
          <w:sz w:val="37"/>
        </w:rPr>
      </w:pPr>
    </w:p>
    <w:p>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pPr>
        <w:pStyle w:val="2"/>
        <w:spacing w:before="195" w:line="357" w:lineRule="auto"/>
        <w:ind w:right="271" w:firstLine="640"/>
      </w:pPr>
      <w:r>
        <w:rPr>
          <w:color w:val="231F20"/>
        </w:rPr>
        <w:t>计划生育二女户是指符合计划生育法律法规和政策规定生育或收养，现有两个女孩的家庭。</w:t>
      </w:r>
    </w:p>
    <w:p>
      <w:pPr>
        <w:pStyle w:val="2"/>
        <w:ind w:left="833"/>
        <w:rPr>
          <w:rFonts w:hint="eastAsia" w:ascii="黑体" w:hAnsi="黑体" w:eastAsia="黑体"/>
        </w:rPr>
      </w:pPr>
      <w:r>
        <w:rPr>
          <w:rFonts w:hint="eastAsia" w:ascii="黑体" w:hAnsi="黑体" w:eastAsia="黑体"/>
          <w:color w:val="231F20"/>
        </w:rPr>
        <w:t>二、计划生育“四项制度”对象确认条件</w:t>
      </w:r>
    </w:p>
    <w:p>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pPr>
        <w:spacing w:after="0" w:line="357" w:lineRule="auto"/>
        <w:jc w:val="both"/>
        <w:sectPr>
          <w:pgSz w:w="11910" w:h="16840"/>
          <w:pgMar w:top="1580" w:right="1260" w:bottom="1640" w:left="1340" w:header="0" w:footer="1442" w:gutter="0"/>
        </w:sectPr>
      </w:pPr>
    </w:p>
    <w:p>
      <w:pPr>
        <w:pStyle w:val="2"/>
        <w:spacing w:before="2"/>
        <w:ind w:left="0"/>
        <w:rPr>
          <w:sz w:val="26"/>
        </w:rPr>
      </w:pPr>
    </w:p>
    <w:p>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pPr>
        <w:pStyle w:val="2"/>
        <w:spacing w:before="195"/>
        <w:jc w:val="both"/>
      </w:pPr>
      <w:r>
        <w:rPr>
          <w:color w:val="231F20"/>
        </w:rPr>
        <w:t>施；子女在</w:t>
      </w:r>
      <w:r>
        <w:rPr>
          <w:rFonts w:ascii="Times New Roman" w:eastAsia="Times New Roman"/>
          <w:color w:val="231F20"/>
        </w:rPr>
        <w:t>14</w:t>
      </w:r>
      <w:r>
        <w:rPr>
          <w:color w:val="231F20"/>
        </w:rPr>
        <w:t>周岁以下。</w:t>
      </w:r>
    </w:p>
    <w:p>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pPr>
        <w:pStyle w:val="2"/>
        <w:spacing w:before="1" w:line="357" w:lineRule="auto"/>
        <w:ind w:right="272" w:firstLine="640"/>
      </w:pPr>
      <w:r>
        <w:rPr>
          <w:color w:val="231F20"/>
        </w:rPr>
        <w:t>符合上述条件的丧偶一方、离异后未再生育或收养的夫妻一方或双方，均为政策对象。</w:t>
      </w:r>
    </w:p>
    <w:p>
      <w:pPr>
        <w:spacing w:after="0" w:line="357" w:lineRule="auto"/>
        <w:sectPr>
          <w:pgSz w:w="11910" w:h="16840"/>
          <w:pgMar w:top="1580" w:right="1260" w:bottom="1640" w:left="1340" w:header="0" w:footer="1442" w:gutter="0"/>
        </w:sectPr>
      </w:pPr>
    </w:p>
    <w:p>
      <w:pPr>
        <w:pStyle w:val="2"/>
        <w:ind w:left="0"/>
        <w:rPr>
          <w:sz w:val="27"/>
        </w:rPr>
      </w:pPr>
    </w:p>
    <w:p>
      <w:pPr>
        <w:pStyle w:val="2"/>
        <w:spacing w:before="59"/>
        <w:ind w:left="833"/>
      </w:pPr>
      <w:r>
        <w:rPr>
          <w:color w:val="231F20"/>
        </w:rPr>
        <w:t>农村计划生育节育奖的对象不包括双方均未生育的夫妻。</w:t>
      </w:r>
    </w:p>
    <w:p>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pPr>
        <w:pStyle w:val="2"/>
        <w:spacing w:before="1"/>
        <w:ind w:left="833"/>
      </w:pPr>
      <w:r>
        <w:rPr>
          <w:color w:val="231F20"/>
        </w:rPr>
        <w:t>奖励扶助对象不包括双方均未生育的夫妻。</w:t>
      </w:r>
    </w:p>
    <w:p>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pPr>
        <w:spacing w:after="0" w:line="357" w:lineRule="auto"/>
        <w:jc w:val="both"/>
        <w:sectPr>
          <w:pgSz w:w="11910" w:h="16840"/>
          <w:pgMar w:top="1580" w:right="1260" w:bottom="1640" w:left="1340" w:header="0" w:footer="1442" w:gutter="0"/>
        </w:sectPr>
      </w:pPr>
    </w:p>
    <w:p>
      <w:pPr>
        <w:pStyle w:val="2"/>
        <w:ind w:left="0"/>
        <w:rPr>
          <w:sz w:val="27"/>
        </w:rPr>
      </w:pPr>
    </w:p>
    <w:p>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pPr>
        <w:pStyle w:val="2"/>
        <w:spacing w:before="1"/>
      </w:pPr>
      <w:r>
        <w:rPr>
          <w:color w:val="231F20"/>
        </w:rPr>
        <w:t>年公寓或敬老院的时间当年不少于</w:t>
      </w:r>
      <w:r>
        <w:rPr>
          <w:rFonts w:ascii="Times New Roman" w:eastAsia="Times New Roman"/>
          <w:color w:val="231F20"/>
        </w:rPr>
        <w:t>6</w:t>
      </w:r>
      <w:r>
        <w:rPr>
          <w:color w:val="231F20"/>
        </w:rPr>
        <w:t>个月。</w:t>
      </w:r>
    </w:p>
    <w:p>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662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6985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764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6883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3AF934AD"/>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Administrator</cp:lastModifiedBy>
  <dcterms:modified xsi:type="dcterms:W3CDTF">2024-12-19T07:39:49Z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