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val="0"/>
          <w:i w:val="0"/>
          <w:caps w:val="0"/>
          <w:color w:val="333333"/>
          <w:spacing w:val="0"/>
          <w:sz w:val="45"/>
          <w:szCs w:val="45"/>
          <w:shd w:val="clear" w:fill="FFFFFF"/>
        </w:rPr>
      </w:pPr>
      <w:r>
        <w:rPr>
          <w:rFonts w:hint="eastAsia" w:ascii="微软雅黑" w:hAnsi="微软雅黑" w:eastAsia="微软雅黑" w:cs="微软雅黑"/>
          <w:b w:val="0"/>
          <w:i w:val="0"/>
          <w:caps w:val="0"/>
          <w:color w:val="333333"/>
          <w:spacing w:val="0"/>
          <w:sz w:val="45"/>
          <w:szCs w:val="45"/>
          <w:shd w:val="clear" w:fill="FFFFFF"/>
        </w:rPr>
        <w:t>关于深入扎实做好过渡期脱贫人口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val="0"/>
          <w:i w:val="0"/>
          <w:caps w:val="0"/>
          <w:color w:val="333333"/>
          <w:spacing w:val="0"/>
          <w:sz w:val="45"/>
          <w:szCs w:val="45"/>
        </w:rPr>
      </w:pPr>
      <w:r>
        <w:rPr>
          <w:rFonts w:hint="eastAsia" w:ascii="微软雅黑" w:hAnsi="微软雅黑" w:eastAsia="微软雅黑" w:cs="微软雅黑"/>
          <w:b w:val="0"/>
          <w:i w:val="0"/>
          <w:caps w:val="0"/>
          <w:color w:val="333333"/>
          <w:spacing w:val="0"/>
          <w:sz w:val="45"/>
          <w:szCs w:val="45"/>
          <w:shd w:val="clear" w:fill="FFFFFF"/>
        </w:rPr>
        <w:t>小额信贷工作的通知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银保监发[2021]6号</w:t>
      </w:r>
    </w:p>
    <w:p>
      <w:pPr>
        <w:keepNext w:val="0"/>
        <w:keepLines w:val="0"/>
        <w:widowControl/>
        <w:suppressLineNumbers w:val="0"/>
        <w:jc w:val="left"/>
      </w:pPr>
      <w:r>
        <w:rPr>
          <w:rFonts w:hint="eastAsia" w:ascii="宋体" w:hAnsi="宋体" w:eastAsia="宋体" w:cs="宋体"/>
          <w:i w:val="0"/>
          <w:caps w:val="0"/>
          <w:color w:val="333333"/>
          <w:spacing w:val="0"/>
          <w:kern w:val="0"/>
          <w:sz w:val="24"/>
          <w:szCs w:val="24"/>
          <w:shd w:val="clear" w:fill="FFFFFF"/>
          <w:lang w:val="en-US" w:eastAsia="zh-CN" w:bidi="ar"/>
        </w:rPr>
        <w:t>各银保监局，各省、自治区、直辖市财政厅（局），中国人民银行上海总部、各分行、营业管理部、各省会（首府）城市中心支行，各省、自治区、直辖市扶贫办（乡村振兴局），各政策性银行、大型银行、股份制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扶贫小额信贷是金融扶贫的重要创新，是精准扶贫的重要抓手，是脱贫攻坚的品牌工作，在解决建档立卡贫困群众融资难融资贵问题、支持贫困地区产业发展和改善乡村基层治理等方面发挥了积极作用，为如</w:t>
      </w:r>
      <w:bookmarkStart w:id="0" w:name="_GoBack"/>
      <w:bookmarkEnd w:id="0"/>
      <w:r>
        <w:rPr>
          <w:rFonts w:hint="eastAsia" w:ascii="宋体" w:hAnsi="宋体" w:eastAsia="宋体" w:cs="宋体"/>
          <w:i w:val="0"/>
          <w:caps w:val="0"/>
          <w:color w:val="333333"/>
          <w:spacing w:val="0"/>
          <w:sz w:val="24"/>
          <w:szCs w:val="24"/>
          <w:shd w:val="clear" w:fill="FFFFFF"/>
        </w:rPr>
        <w:t>期全面打赢脱贫攻坚战作出了重要贡献。为认真贯彻习近平总书记对扶贫小额信贷工作的重要指示精神，深入落实党中央、国务院关于巩固拓展脱贫攻坚成果同乡村振兴有效衔接的决策部署，扶贫小额信贷政策在过渡期内将继续坚持并进一步优化完善，切实满足脱贫人口小额信贷需求，支持脱贫人口发展生产稳定脱贫。现就做好过渡期脱贫人口小额信贷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一、脱贫人口小额信贷政策要点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（一）支持对象：建档立卡脱贫人口，以户为单位发放贷款。边缘易致贫户可按照执行。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（二）贷款金额：原则上5万元（含）以下。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（三）贷款期限：3年期（含）以内。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贷款利率：鼓励银行机构以贷款市场报价利率（LPR）放款，贷款利率可根据贷款户信用评级、还款能力、贷款成本等因素适当浮动，1年期（含）以下贷款利率不超过1年期LPR，1年期至3年期（含）贷款利率不超过5年期以上LPR。贷款利率在贷款合同期内保持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（五）担保方式：免担保免抵押。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（六）贴息方式：财政资金对贷款适当贴息，地方财政部门应根据需要和财力状况，合理确定贴息比例，保持过渡期内政策力度总体稳定。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（七）风险补偿机制：已设立扶贫小额信贷风险补偿金的县保持现行机制基本稳定，鼓励其他地区通过适当方式分担贷款风险。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八）贷款用途：坚持户借、户用、户还，精准用于贷款户发展生产和开展经营，不能用于结婚、建房、理财、购置家庭用品等非生产性支出，也不能以入股分红、转贷、指标交换等方式交由企业或其他组织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九）贷款条件：申请贷款人员必须遵纪守法、诚实守信、无重大不良信用记录，并具有完全民事行为能力；必须通过银行评级授信、有贷款意愿、有必要的劳动生产技能和一定还款能力；必须将贷款资金用于不违反法律法规规定的产业和项目，且有一定市场前景；借款人年龄原则上应在18周岁（含）—65周岁（含）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（十）实施时间：文件印发之日至2025年12月31日。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二、切实满足脱贫人口信贷需求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积极做好信贷投放。银行机构要根据脱贫人口的产业特点、生产周期、还款能力等实际情况，在符合政策、风险可控的前提下，准确开展评级授信，合理确定贷款额度和期限，优化业务审批流程，努力满足脱贫人口贷款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加强续贷和展期管理。脱贫人口小额信贷可续贷或展期1次，脱贫攻坚期内发放的扶贫小额信贷在过渡期内到期的，也可续贷或展期1次，续贷或展期期间各项政策保持不变，经办银行要合规审慎办理续贷或展期。已还清贷款且符合贷款条件的脱贫人口可多次申请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合理追加贷款。办理脱贫人口小额信贷后，对个别确有需要且具备还款能力的，可予以追加贷款支持，追加贷款后，单户脱贫人口小额信贷不得超过10万元，5万元以上部分贷款不予贴息，也不纳入风险补偿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创新信贷服务方式。鼓励银行机构基于脱贫人口生产经营数据，在保障用户隐私和数据安全的前提下，依法合规通过互联网、大数据等金融科技手段开发授信模型，推动开展供应链金融、批量授信、快速审批等信贷新模式，开展高效便捷金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三、有效防控信贷风险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完善银行机构信贷管理机制。银行机构要健全完善脱贫人口小额信贷审批流程和内控管理，科学合理制定信贷计划，自主决策发放贷款，不过度强调获贷率，避免向不符合条件、没有还款能力的脱贫人口发放贷款。要认真做好贷前调查、贷中审查、贷后管理，及时准确掌握贷款资金流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稳妥处置逾期贷款。监管部门、财政部门、人民银行分支机构、扶贫（乡村振兴）部门等部门要全面监测掌握脱贫人口小额信贷情况，加强分析研判，及时提示风险，合力解决突出问题。银行机构要努力争取地方党委、政府支持，依法合规、积极稳妥做好贷款风险防控、清收处置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健全风险补偿和分担机制。已建立扶贫小额信贷风险补偿机制的地区要在保持工作机制总体稳定的基础上，动态调整，规范使用，积极做好风险补偿，进一步提高财政资金使用效率。鼓励各地探索采用政府购买服务、保费补贴等方式，引入政府性担保机构和保险公司分担脱贫人口小额信贷风险，明确约定风险分担比例和启动条件。不得让贷款对象承担风险补偿、担保和保险费用，不得要求贷款对象提供反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规范信贷资金发放和使用。加强脱贫人口小额信贷管理，加大监督检查力度，杜绝“搭便车”“户贷企用”等违规行为。对因个人主观恶意而调整出列、不再符合贷款条件的贷款户，银行机构要及时收回贷款或转为农户贷款。对恶意拖欠银行贷款、存在逃废债行为的，要纳入失信债务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四、进一步夯实工作基础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促进脱贫人口融入产业发展。支持在脱贫地区培育发展县域支柱产业和优势特色产业，为脱贫人口自主发展产业提供良好环境。充分发挥村两委、驻村第一书记和工作队作用，帮助脱贫人口选择合适的产业，组织开展生产技术、市场销售等方面培训。发挥新型农业经营主体、龙头企业带动作用，提高脱贫人口发展产业的组织化程度。大力发展农业保险特别是特色农产品保险，深入开展大病保险和人身意外伤害保险，为脱贫人口提供充足风险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（二）推进脱贫地区信用体系建设。深入开展面向脱贫地区、脱贫人口的金融知识宣传活动，大力评选创建信用乡镇、信用村、信用户，广泛开展评级授信，提高脱贫人口信用意识，改善脱贫地区金融生态环境。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（三）坚持分片包干责任制。监管部门负责在脱贫人口数量较多的乡镇，指定1家设有网点的银行机构作为脱贫人口小额信贷主责任银行，对脱贫人口实行名单制管理，确保应贷尽贷。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持续开展银行基层机构与基层党组织“双基”联动。完善县乡村三级金融服务体系，提高金融服务脱贫人口能力。用好村两委、驻村第一书记和工作队等基层力量，协助做好脱贫人口小额信贷政策宣传、贷后管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五、不断完善支持政策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实施差异化监管政策。监管部门要指导做好脱贫人口小额信贷投放和风险防范，适当提高不良贷款容忍度，对脱贫人口小额信贷不良率高于银行机构各项贷款不良率目标3个百分点以内的，不作为监管部门监管评价和银行机构内部考核评价扣分因素，督促银行机构落实脱贫人口小额信贷尽职免责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（二）用好货币政策工具。人民银行要运用再贷款、差异化存款准备金等货币政策工具，支持银行机构发放脱贫人口小额信贷。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（三）强化财政资金撬动作用。财政部门要发挥好职能作用，各地要及时安排好财政贴息资金，配合做好相关工作。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（四）加大扶贫（乡村振兴）部门工作力度。扶贫（乡村振兴）部门特别是县级扶贫（乡村振兴）部门，要将脱贫人口小额信贷作为</w:t>
      </w:r>
      <w:r>
        <w:rPr>
          <w:rFonts w:hint="eastAsia" w:ascii="宋体" w:hAnsi="宋体" w:eastAsia="宋体" w:cs="宋体"/>
          <w:i w:val="0"/>
          <w:caps w:val="0"/>
          <w:color w:val="333333"/>
          <w:spacing w:val="0"/>
          <w:sz w:val="24"/>
          <w:szCs w:val="24"/>
          <w:shd w:val="clear" w:fill="FFFFFF"/>
          <w:lang w:eastAsia="zh-CN"/>
        </w:rPr>
        <w:t>巩固拓展脱贫攻坚成果</w:t>
      </w:r>
      <w:r>
        <w:rPr>
          <w:rFonts w:hint="eastAsia" w:ascii="宋体" w:hAnsi="宋体" w:eastAsia="宋体" w:cs="宋体"/>
          <w:i w:val="0"/>
          <w:caps w:val="0"/>
          <w:color w:val="333333"/>
          <w:spacing w:val="0"/>
          <w:sz w:val="24"/>
          <w:szCs w:val="24"/>
          <w:shd w:val="clear" w:fill="FFFFFF"/>
        </w:rPr>
        <w:t>的重要工作抓紧抓好，及时向银行机构提供和更新脱贫人口、边缘易致贫人口名单，做好组织协调、政策宣传、产业指导等工作。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六、认真抓好工作落实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（一）加强组织领导。各级监管部门、财政部门、人民银行分支机构、扶贫（乡村振兴）部门要进一步提高思想认识，强化政治担当，加大工作统筹、政策协调和信息共享力度，充分发挥工作合力。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（二）抓好贯彻落实。要广泛开展脱贫人口小额信贷政策培训，认真做好贷款统计监测和分析调度工作，建立定期会商和监测通报制度，深入开展监督检查，及时评估政策效果。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（三）大力宣传引导。要采取群众喜闻乐见的形式开展脱贫人口小额信贷政策宣传，营造良好舆论氛围。发挥典型引路作用，及时总结和宣传推广各地开展脱贫人口小额信贷工作的好做法、好经验。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中国银保监会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中国人民银行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国家乡村振兴局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2021年3月4日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87C00"/>
    <w:rsid w:val="122B26F8"/>
    <w:rsid w:val="3DC8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2021-06-18T07:02:00Z</dcterms:created>
  <dc:creator>Administrator</dc:creator>
  <cp:lastModifiedBy>Administrator</cp:lastModifiedBy>
  <dcterms:modified xsi:type="dcterms:W3CDTF">2024-12-19T02:09:15Z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