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360" w:lineRule="auto"/>
        <w:jc w:val="right"/>
        <w:rPr>
          <w:rFonts w:ascii="黑体" w:eastAsia="黑体"/>
          <w:b/>
          <w:sz w:val="32"/>
          <w:szCs w:val="32"/>
        </w:rPr>
      </w:pPr>
    </w:p>
    <w:p>
      <w:pPr>
        <w:pStyle w:val="3"/>
        <w:spacing w:line="360" w:lineRule="auto"/>
      </w:pPr>
    </w:p>
    <w:p>
      <w:pPr>
        <w:pStyle w:val="3"/>
        <w:spacing w:line="360" w:lineRule="auto"/>
      </w:pPr>
    </w:p>
    <w:p>
      <w:pPr>
        <w:pStyle w:val="3"/>
        <w:spacing w:line="360" w:lineRule="auto"/>
      </w:pPr>
    </w:p>
    <w:p>
      <w:pPr>
        <w:pStyle w:val="3"/>
        <w:spacing w:line="360" w:lineRule="auto"/>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pPr>
      <w:bookmarkStart w:id="2" w:name="_GoBack"/>
    </w:p>
    <w:bookmarkEnd w:id="2"/>
    <w:p>
      <w:pPr>
        <w:pStyle w:val="3"/>
        <w:spacing w:line="360" w:lineRule="auto"/>
        <w:jc w:val="center"/>
        <w:rPr>
          <w:rFonts w:ascii="仿宋_GB2312" w:eastAsia="仿宋_GB2312"/>
          <w:b/>
          <w:bCs/>
          <w:spacing w:val="30"/>
          <w:sz w:val="32"/>
          <w:szCs w:val="32"/>
        </w:rPr>
      </w:pPr>
      <w:r>
        <w:rPr>
          <w:rFonts w:hint="eastAsia" w:ascii="仿宋_GB2312" w:eastAsia="仿宋_GB2312"/>
          <w:spacing w:val="30"/>
          <w:sz w:val="32"/>
          <w:szCs w:val="32"/>
        </w:rPr>
        <w:t>黔财社〔20</w:t>
      </w:r>
      <w:r>
        <w:rPr>
          <w:rFonts w:hint="eastAsia" w:ascii="仿宋_GB2312" w:eastAsia="仿宋_GB2312"/>
          <w:spacing w:val="30"/>
          <w:sz w:val="32"/>
          <w:szCs w:val="32"/>
          <w:lang w:val="en-US" w:eastAsia="zh-CN"/>
        </w:rPr>
        <w:t>20</w:t>
      </w:r>
      <w:r>
        <w:rPr>
          <w:rFonts w:hint="eastAsia" w:ascii="仿宋_GB2312" w:eastAsia="仿宋_GB2312"/>
          <w:spacing w:val="30"/>
          <w:sz w:val="32"/>
          <w:szCs w:val="32"/>
        </w:rPr>
        <w:t>〕</w:t>
      </w:r>
      <w:r>
        <w:rPr>
          <w:rFonts w:hint="eastAsia" w:ascii="仿宋_GB2312" w:eastAsia="仿宋_GB2312"/>
          <w:spacing w:val="30"/>
          <w:sz w:val="32"/>
          <w:szCs w:val="32"/>
          <w:lang w:val="en-US" w:eastAsia="zh-CN"/>
        </w:rPr>
        <w:t>83</w:t>
      </w:r>
      <w:r>
        <w:rPr>
          <w:rFonts w:hint="eastAsia" w:ascii="仿宋_GB2312" w:eastAsia="仿宋_GB2312"/>
          <w:spacing w:val="30"/>
          <w:sz w:val="32"/>
          <w:szCs w:val="32"/>
        </w:rPr>
        <w:t>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outlineLvl w:val="9"/>
        <w:rPr>
          <w:rFonts w:hint="eastAsia" w:asciiTheme="majorEastAsia" w:hAnsiTheme="majorEastAsia" w:eastAsiaTheme="majorEastAsia" w:cstheme="majorEastAsia"/>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省财政厅 省民政厅</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关于印发</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《贵州省</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百岁老人</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生活</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补助资金管理</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暂行</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办法》的通知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为加强和规范省级百岁老人</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eastAsia="zh-CN"/>
        </w:rPr>
        <w:t>的使用和管理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资金使用效益，根据国家和省有关规定，省财政厅和省民政厅制定了《</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省百岁老人</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补助资金管理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印发给你们，请遵照执行。</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省百岁老人</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补助资金管理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贵州省财政厅                贵州省民政厅</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640" w:lineRule="exact"/>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bookmarkStart w:id="0" w:name="yinfadanwei"/>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nrqLQAAAAAgEAAA8AAAAAAAAAAQAgAAAA&#10;IgAAAGRycy9kb3ducmV2LnhtbFBLAQIUABQAAAAIAIdO4kDkNGeQ2gEAAJYDAAAOAAAAAAAAAAEA&#10;IAAAAB8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贵州省财政厅办公室</w:t>
      </w:r>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bookmarkStart w:id="1" w:name="yfdate"/>
      <w:bookmarkEnd w:id="1"/>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4pt;height:0pt;width:441pt;z-index:251658240;mso-width-relative:page;mso-height-relative:page;" filled="f" stroked="t" coordsize="21600,21600" o:gfxdata="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vjdk9EAAAAEAQAADwAAAAAA&#10;AAABACAAAAAiAAAAZHJzL2Rvd25yZXYueG1sUEsBAhQAFAAAAAgAh07iQC+6f0ThAQAAoAMAAA4A&#10;AAAAAAAAAQAgAAAAIA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共印10份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贵州</w:t>
      </w:r>
      <w:r>
        <w:rPr>
          <w:rFonts w:hint="eastAsia" w:ascii="方正小标宋简体" w:hAnsi="方正小标宋简体" w:eastAsia="方正小标宋简体" w:cs="方正小标宋简体"/>
          <w:sz w:val="44"/>
          <w:szCs w:val="44"/>
        </w:rPr>
        <w:t>省百岁老人</w:t>
      </w:r>
      <w:r>
        <w:rPr>
          <w:rFonts w:hint="eastAsia" w:ascii="方正小标宋简体" w:hAnsi="方正小标宋简体" w:eastAsia="方正小标宋简体" w:cs="方正小标宋简体"/>
          <w:sz w:val="44"/>
          <w:szCs w:val="44"/>
          <w:lang w:eastAsia="zh-CN"/>
        </w:rPr>
        <w:t>生活</w:t>
      </w:r>
      <w:r>
        <w:rPr>
          <w:rFonts w:hint="eastAsia" w:ascii="方正小标宋简体" w:hAnsi="方正小标宋简体" w:eastAsia="方正小标宋简体" w:cs="方正小标宋简体"/>
          <w:sz w:val="44"/>
          <w:szCs w:val="44"/>
        </w:rPr>
        <w:t>补助资金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暂行</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为加强和规范百岁老人</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eastAsia="zh-CN"/>
        </w:rPr>
        <w:t>的使用和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资金使用效益，根据</w:t>
      </w:r>
      <w:r>
        <w:rPr>
          <w:rFonts w:hint="eastAsia" w:ascii="仿宋_GB2312" w:hAnsi="仿宋_GB2312" w:eastAsia="仿宋_GB2312" w:cs="仿宋_GB2312"/>
          <w:i w:val="0"/>
          <w:caps w:val="0"/>
          <w:color w:val="000000"/>
          <w:spacing w:val="0"/>
          <w:sz w:val="32"/>
          <w:szCs w:val="32"/>
          <w:shd w:val="clear" w:color="auto" w:fill="FFFFFF"/>
          <w:lang w:eastAsia="zh-CN"/>
        </w:rPr>
        <w:t>《中华人民共和国预算法》、《省人民政府办公厅关于印发贵州省省级财政专项资金管理办法和贵州省省级财政资金审批管理办法（暂行）的通知》（黔府办发〔</w:t>
      </w:r>
      <w:r>
        <w:rPr>
          <w:rFonts w:hint="eastAsia" w:ascii="仿宋_GB2312" w:hAnsi="仿宋_GB2312" w:eastAsia="仿宋_GB2312" w:cs="仿宋_GB2312"/>
          <w:i w:val="0"/>
          <w:caps w:val="0"/>
          <w:color w:val="000000"/>
          <w:spacing w:val="0"/>
          <w:sz w:val="32"/>
          <w:szCs w:val="32"/>
          <w:shd w:val="clear" w:color="auto" w:fill="FFFFFF"/>
          <w:lang w:val="en-US" w:eastAsia="zh-CN"/>
        </w:rPr>
        <w:t>2012〕34号</w:t>
      </w:r>
      <w:r>
        <w:rPr>
          <w:rFonts w:hint="eastAsia" w:ascii="仿宋_GB2312" w:hAnsi="仿宋_GB2312" w:eastAsia="仿宋_GB2312" w:cs="仿宋_GB2312"/>
          <w:i w:val="0"/>
          <w:caps w:val="0"/>
          <w:color w:val="000000"/>
          <w:spacing w:val="0"/>
          <w:sz w:val="32"/>
          <w:szCs w:val="32"/>
          <w:shd w:val="clear" w:color="auto" w:fill="FFFFFF"/>
          <w:lang w:eastAsia="zh-CN"/>
        </w:rPr>
        <w:t>）、《中共贵州省委、贵州省人民政府关于全面实施预算绩效管理的实施意见》（黔党发〔</w:t>
      </w:r>
      <w:r>
        <w:rPr>
          <w:rFonts w:hint="eastAsia" w:ascii="仿宋_GB2312" w:hAnsi="仿宋_GB2312" w:eastAsia="仿宋_GB2312" w:cs="仿宋_GB2312"/>
          <w:i w:val="0"/>
          <w:caps w:val="0"/>
          <w:color w:val="000000"/>
          <w:spacing w:val="0"/>
          <w:sz w:val="32"/>
          <w:szCs w:val="32"/>
          <w:shd w:val="clear" w:color="auto" w:fill="FFFFFF"/>
          <w:lang w:val="en-US" w:eastAsia="zh-CN"/>
        </w:rPr>
        <w:t>2019〕29号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lang w:eastAsia="zh-CN"/>
        </w:rPr>
        <w:t>等</w:t>
      </w:r>
      <w:r>
        <w:rPr>
          <w:rFonts w:hint="eastAsia" w:ascii="仿宋_GB2312" w:hAnsi="仿宋_GB2312" w:eastAsia="仿宋_GB2312" w:cs="仿宋_GB2312"/>
          <w:i w:val="0"/>
          <w:caps w:val="0"/>
          <w:color w:val="000000"/>
          <w:spacing w:val="0"/>
          <w:sz w:val="32"/>
          <w:szCs w:val="32"/>
          <w:shd w:val="clear" w:color="auto" w:fill="FFFFFF"/>
          <w:lang w:eastAsia="zh-CN"/>
        </w:rPr>
        <w:t>有关规定，</w:t>
      </w:r>
      <w:r>
        <w:rPr>
          <w:rFonts w:hint="eastAsia" w:ascii="仿宋_GB2312" w:hAnsi="仿宋_GB2312" w:eastAsia="仿宋_GB2312" w:cs="仿宋_GB2312"/>
          <w:sz w:val="32"/>
          <w:szCs w:val="32"/>
        </w:rPr>
        <w:t>结合我省实际，制定本办法。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百岁老人</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补助资金，是指由省级财政预算安排，专项用于补助百岁老人改善生活条件的资金(以下简称“补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资金实施期限暂至2023年12月31日。期满后省财政厅会同省民政厅根据现行法律、行政法规以及中央和省有关规定、工作需要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并结合资金使用绩效</w:t>
      </w:r>
      <w:r>
        <w:rPr>
          <w:rFonts w:hint="eastAsia" w:ascii="仿宋_GB2312" w:hAnsi="仿宋_GB2312" w:eastAsia="仿宋_GB2312" w:cs="仿宋_GB2312"/>
          <w:color w:val="000000"/>
          <w:sz w:val="32"/>
          <w:szCs w:val="32"/>
          <w:lang w:val="en-US" w:eastAsia="zh-CN"/>
        </w:rPr>
        <w:t>评估</w:t>
      </w:r>
      <w:r>
        <w:rPr>
          <w:rFonts w:hint="eastAsia" w:ascii="仿宋_GB2312" w:hAnsi="仿宋_GB2312" w:eastAsia="仿宋_GB2312" w:cs="仿宋_GB2312"/>
          <w:b w:val="0"/>
          <w:bCs w:val="0"/>
          <w:color w:val="000000"/>
          <w:sz w:val="32"/>
          <w:szCs w:val="32"/>
          <w:highlight w:val="none"/>
          <w:u w:val="none"/>
        </w:rPr>
        <w:t>确定后续期限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资金发放对象为年满100周岁，具有</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省常住户</w:t>
      </w:r>
      <w:r>
        <w:rPr>
          <w:rFonts w:hint="eastAsia" w:ascii="仿宋_GB2312" w:hAnsi="仿宋_GB2312" w:eastAsia="仿宋_GB2312" w:cs="仿宋_GB2312"/>
          <w:sz w:val="32"/>
          <w:szCs w:val="32"/>
          <w:lang w:eastAsia="zh-CN"/>
        </w:rPr>
        <w:t>籍</w:t>
      </w:r>
      <w:r>
        <w:rPr>
          <w:rFonts w:hint="eastAsia" w:ascii="仿宋_GB2312" w:hAnsi="仿宋_GB2312" w:eastAsia="仿宋_GB2312" w:cs="仿宋_GB2312"/>
          <w:sz w:val="32"/>
          <w:szCs w:val="32"/>
        </w:rPr>
        <w:t>的老年人。补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资金发放坚持公开、公平、公正，做到专款专用。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lang w:val="en-US" w:eastAsia="zh-CN"/>
        </w:rPr>
        <w:t xml:space="preserve">  省级</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发放标准为每人每月</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rPr>
        <w:t>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各地不得用省级补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资金冲减《</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老年人</w:t>
      </w:r>
      <w:r>
        <w:rPr>
          <w:rFonts w:hint="eastAsia" w:ascii="仿宋_GB2312" w:hAnsi="仿宋_GB2312" w:eastAsia="仿宋_GB2312" w:cs="仿宋_GB2312"/>
          <w:sz w:val="32"/>
          <w:szCs w:val="32"/>
        </w:rPr>
        <w:t>优待</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》规定的由当地财政负担的</w:t>
      </w:r>
      <w:r>
        <w:rPr>
          <w:rFonts w:hint="eastAsia" w:ascii="仿宋_GB2312" w:hAnsi="仿宋_GB2312" w:eastAsia="仿宋_GB2312" w:cs="仿宋_GB2312"/>
          <w:sz w:val="32"/>
          <w:szCs w:val="32"/>
          <w:lang w:eastAsia="zh-CN"/>
        </w:rPr>
        <w:t>高龄</w:t>
      </w:r>
      <w:r>
        <w:rPr>
          <w:rFonts w:hint="eastAsia" w:ascii="仿宋_GB2312" w:hAnsi="仿宋_GB2312" w:eastAsia="仿宋_GB2312" w:cs="仿宋_GB2312"/>
          <w:sz w:val="32"/>
          <w:szCs w:val="32"/>
        </w:rPr>
        <w:t>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eastAsia="仿宋_GB2312"/>
          <w:b w:val="0"/>
          <w:bCs w:val="0"/>
          <w:color w:val="000000"/>
          <w:sz w:val="32"/>
          <w:szCs w:val="32"/>
          <w:lang w:eastAsia="zh-CN"/>
        </w:rPr>
        <w:t>补助</w:t>
      </w:r>
      <w:r>
        <w:rPr>
          <w:rFonts w:hint="eastAsia" w:ascii="仿宋_GB2312" w:eastAsia="仿宋_GB2312"/>
          <w:b w:val="0"/>
          <w:bCs w:val="0"/>
          <w:color w:val="000000"/>
          <w:sz w:val="32"/>
          <w:szCs w:val="32"/>
        </w:rPr>
        <w:t>资金按因素法分配，主要参考</w:t>
      </w:r>
      <w:r>
        <w:rPr>
          <w:rFonts w:hint="eastAsia" w:ascii="仿宋_GB2312" w:eastAsia="仿宋_GB2312"/>
          <w:b w:val="0"/>
          <w:bCs w:val="0"/>
          <w:color w:val="000000"/>
          <w:sz w:val="32"/>
          <w:szCs w:val="32"/>
          <w:lang w:val="en-US" w:eastAsia="zh-CN"/>
        </w:rPr>
        <w:t>各地</w:t>
      </w:r>
      <w:r>
        <w:rPr>
          <w:rFonts w:hint="eastAsia" w:ascii="仿宋_GB2312" w:eastAsia="仿宋_GB2312"/>
          <w:b w:val="0"/>
          <w:bCs w:val="0"/>
          <w:color w:val="000000"/>
          <w:sz w:val="32"/>
          <w:szCs w:val="32"/>
          <w:highlight w:val="none"/>
          <w:lang w:eastAsia="zh-CN"/>
        </w:rPr>
        <w:t>上年底</w:t>
      </w:r>
      <w:r>
        <w:rPr>
          <w:rFonts w:hint="eastAsia" w:ascii="仿宋_GB2312" w:eastAsia="仿宋_GB2312"/>
          <w:b w:val="0"/>
          <w:bCs w:val="0"/>
          <w:color w:val="000000"/>
          <w:sz w:val="32"/>
          <w:szCs w:val="32"/>
          <w:highlight w:val="none"/>
          <w:u w:val="none"/>
          <w:lang w:val="en-US" w:eastAsia="zh-CN"/>
        </w:rPr>
        <w:t>百岁老</w:t>
      </w:r>
      <w:r>
        <w:rPr>
          <w:rFonts w:hint="eastAsia" w:ascii="仿宋_GB2312" w:hAnsi="仿宋_GB2312" w:eastAsia="仿宋_GB2312" w:cs="仿宋_GB2312"/>
          <w:b w:val="0"/>
          <w:bCs w:val="0"/>
          <w:color w:val="000000"/>
          <w:sz w:val="32"/>
          <w:szCs w:val="32"/>
          <w:highlight w:val="none"/>
          <w:u w:val="none"/>
          <w:lang w:eastAsia="zh-CN"/>
        </w:rPr>
        <w:t>人数量</w:t>
      </w:r>
      <w:r>
        <w:rPr>
          <w:rFonts w:hint="eastAsia" w:ascii="仿宋_GB2312" w:eastAsia="仿宋_GB2312"/>
          <w:b w:val="0"/>
          <w:bCs w:val="0"/>
          <w:color w:val="000000"/>
          <w:sz w:val="32"/>
          <w:szCs w:val="32"/>
          <w:highlight w:val="none"/>
          <w:u w:val="none"/>
        </w:rPr>
        <w:t>、</w:t>
      </w:r>
      <w:r>
        <w:rPr>
          <w:rFonts w:hint="eastAsia" w:ascii="仿宋_GB2312" w:eastAsia="仿宋_GB2312"/>
          <w:b w:val="0"/>
          <w:bCs w:val="0"/>
          <w:color w:val="000000"/>
          <w:sz w:val="32"/>
          <w:szCs w:val="32"/>
          <w:highlight w:val="none"/>
          <w:u w:val="none"/>
          <w:lang w:val="en-US" w:eastAsia="zh-CN"/>
        </w:rPr>
        <w:t>地方财政困难程度、地方</w:t>
      </w:r>
      <w:r>
        <w:rPr>
          <w:rFonts w:hint="eastAsia" w:ascii="仿宋_GB2312" w:eastAsia="仿宋_GB2312"/>
          <w:b w:val="0"/>
          <w:bCs w:val="0"/>
          <w:color w:val="000000"/>
          <w:sz w:val="32"/>
          <w:szCs w:val="32"/>
        </w:rPr>
        <w:t>财政努力程度、</w:t>
      </w:r>
      <w:r>
        <w:rPr>
          <w:rFonts w:hint="eastAsia" w:ascii="仿宋_GB2312" w:eastAsia="仿宋_GB2312"/>
          <w:color w:val="000000"/>
          <w:sz w:val="32"/>
          <w:szCs w:val="32"/>
        </w:rPr>
        <w:t>工作绩效以及资金使用效益等因素</w:t>
      </w:r>
      <w:r>
        <w:rPr>
          <w:rFonts w:hint="eastAsia" w:ascii="仿宋_GB2312" w:hAnsi="仿宋_GB2312" w:eastAsia="仿宋_GB2312" w:cs="仿宋_GB2312"/>
          <w:sz w:val="32"/>
          <w:szCs w:val="32"/>
        </w:rPr>
        <w:t>。</w:t>
      </w:r>
      <w:r>
        <w:rPr>
          <w:rFonts w:hint="eastAsia" w:ascii="仿宋_GB2312" w:eastAsia="仿宋_GB2312"/>
          <w:color w:val="000000"/>
          <w:sz w:val="32"/>
          <w:szCs w:val="32"/>
        </w:rPr>
        <w:t>每年分配资金选择的因素和权重，可根据年度工作重点适当调整。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省财政厅会同省民政厅对</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实施全程预算绩效管理。按照预算管理规定，市（州）民政部门商同级财政部门设定资金区域绩效目标，明确资金与工作预期达到的效果，报省民政厅审核。省民政厅在完成绩效目标审核后提出资金的分配建议及当年全省整体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分区域绩效目标，函报省财政厅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并负责提供相关测算因素数据，对其准确性、及时性负责。省财政厅会同省民政厅根据规定因素测算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资金分配方案</w:t>
      </w:r>
      <w:r>
        <w:rPr>
          <w:rFonts w:hint="eastAsia" w:ascii="仿宋_GB2312" w:hAnsi="仿宋_GB2312" w:eastAsia="仿宋_GB2312" w:cs="仿宋_GB2312"/>
          <w:sz w:val="32"/>
          <w:szCs w:val="32"/>
          <w:lang w:eastAsia="zh-CN"/>
        </w:rPr>
        <w:t>，在规定时限内</w:t>
      </w:r>
      <w:r>
        <w:rPr>
          <w:rFonts w:hint="eastAsia" w:ascii="仿宋_GB2312" w:hAnsi="仿宋_GB2312" w:eastAsia="仿宋_GB2312" w:cs="仿宋_GB2312"/>
          <w:sz w:val="32"/>
          <w:szCs w:val="32"/>
        </w:rPr>
        <w:t>下达补助资金，同步下达区域绩效目标。年度执行中，省民政厅会同省财政厅指导</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对绩效目标实现情况进行监控，确保绩效目标如期实现。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各</w:t>
      </w:r>
      <w:r>
        <w:rPr>
          <w:rFonts w:hint="eastAsia" w:ascii="仿宋_GB2312" w:hAnsi="仿宋_GB2312" w:eastAsia="仿宋_GB2312" w:cs="仿宋_GB2312"/>
          <w:sz w:val="32"/>
          <w:szCs w:val="32"/>
        </w:rPr>
        <w:t>市（州）财政部门</w:t>
      </w:r>
      <w:r>
        <w:rPr>
          <w:rFonts w:hint="eastAsia" w:ascii="仿宋_GB2312" w:hAnsi="仿宋_GB2312" w:eastAsia="仿宋_GB2312" w:cs="仿宋_GB2312"/>
          <w:sz w:val="32"/>
          <w:szCs w:val="32"/>
          <w:lang w:eastAsia="zh-CN"/>
        </w:rPr>
        <w:t>、民政部门</w:t>
      </w:r>
      <w:r>
        <w:rPr>
          <w:rFonts w:hint="eastAsia" w:ascii="仿宋_GB2312" w:hAnsi="仿宋_GB2312" w:eastAsia="仿宋_GB2312" w:cs="仿宋_GB2312"/>
          <w:sz w:val="32"/>
          <w:szCs w:val="32"/>
        </w:rPr>
        <w:t>收到省级补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资金后，结合年度工作绩效目标，制定本地区资金分配方案，按规定及时</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rPr>
        <w:t>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00000"/>
          <w:sz w:val="32"/>
          <w:szCs w:val="32"/>
        </w:rPr>
        <w:t>补</w:t>
      </w:r>
      <w:r>
        <w:rPr>
          <w:rFonts w:hint="eastAsia" w:ascii="仿宋_GB2312" w:eastAsia="仿宋_GB2312"/>
          <w:color w:val="000000"/>
          <w:sz w:val="32"/>
          <w:szCs w:val="32"/>
          <w:lang w:val="en-US" w:eastAsia="zh-CN"/>
        </w:rPr>
        <w:t>助</w:t>
      </w:r>
      <w:r>
        <w:rPr>
          <w:rFonts w:hint="eastAsia" w:ascii="仿宋_GB2312" w:eastAsia="仿宋_GB2312"/>
          <w:color w:val="000000"/>
          <w:sz w:val="32"/>
          <w:szCs w:val="32"/>
        </w:rPr>
        <w:t>资金支付按照国库集中支付制度有关规定执行。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采取社会化形式发放，</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县级财政部门按照</w:t>
      </w:r>
      <w:r>
        <w:rPr>
          <w:rFonts w:hint="eastAsia" w:ascii="仿宋_GB2312" w:hAnsi="仿宋_GB2312" w:eastAsia="仿宋_GB2312" w:cs="仿宋_GB2312"/>
          <w:sz w:val="32"/>
          <w:szCs w:val="32"/>
          <w:lang w:eastAsia="zh-CN"/>
        </w:rPr>
        <w:t>同级民政部门</w:t>
      </w:r>
      <w:r>
        <w:rPr>
          <w:rFonts w:hint="eastAsia" w:ascii="仿宋_GB2312" w:hAnsi="仿宋_GB2312" w:eastAsia="仿宋_GB2312" w:cs="仿宋_GB2312"/>
          <w:sz w:val="32"/>
          <w:szCs w:val="32"/>
        </w:rPr>
        <w:t>审定的名单、金额，通过金融机构“一卡(折)通”等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，将补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直接转账存入</w:t>
      </w:r>
      <w:r>
        <w:rPr>
          <w:rFonts w:hint="eastAsia" w:ascii="仿宋_GB2312" w:hAnsi="仿宋_GB2312" w:eastAsia="仿宋_GB2312" w:cs="仿宋_GB2312"/>
          <w:sz w:val="32"/>
          <w:szCs w:val="32"/>
          <w:lang w:eastAsia="zh-CN"/>
        </w:rPr>
        <w:t>老年</w:t>
      </w:r>
      <w:r>
        <w:rPr>
          <w:rFonts w:hint="eastAsia" w:ascii="仿宋_GB2312" w:hAnsi="仿宋_GB2312" w:eastAsia="仿宋_GB2312" w:cs="仿宋_GB2312"/>
          <w:sz w:val="32"/>
          <w:szCs w:val="32"/>
        </w:rPr>
        <w:t>人账户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其中农村百岁老年人补助应当通过惠农补贴“一卡通”发放。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享受补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资金的老年人去世或迁出本省的，从去世日或迁出日起下月停止发放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因此形成的结余资金，</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用于当年新增百岁老人所需资金。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eastAsia="zh-CN"/>
        </w:rPr>
        <w:t>市县</w:t>
      </w:r>
      <w:r>
        <w:rPr>
          <w:rFonts w:hint="eastAsia" w:ascii="仿宋_GB2312" w:hAnsi="仿宋_GB2312" w:eastAsia="仿宋_GB2312" w:cs="仿宋_GB2312"/>
          <w:sz w:val="32"/>
          <w:szCs w:val="32"/>
          <w:lang w:eastAsia="zh-CN"/>
        </w:rPr>
        <w:t>民政部门</w:t>
      </w:r>
      <w:r>
        <w:rPr>
          <w:rFonts w:hint="eastAsia" w:ascii="仿宋_GB2312" w:hAnsi="仿宋_GB2312" w:eastAsia="仿宋_GB2312" w:cs="仿宋_GB2312"/>
          <w:sz w:val="32"/>
          <w:szCs w:val="32"/>
        </w:rPr>
        <w:t>要加强资金日常管理工作，建立规章制度，健全档案资料；对补贴对象实行动态管理，每年对享受补贴资金的人员情况进行核查，及时办理停发或增发手续。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各级财政、民政部门和经办机构应严格按规定使用</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资金，不得擅自扩大支出范围，不得以任何形式挤占、挪用、截留和滞留。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各级财政、民政部门应建立健全资金监管机制，定期对</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资金的使用管理情况进行检查，及时发现和纠正有关问题，并对资金发放情况进行公示，接受社会监督。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各级财政、民政部门应自觉接受审计、监察等部门的监督和社会监督。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年度执行结束后，省财政厅、省民政厅</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绩效评价结果作为调整政策、督促指导</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改进工作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分配</w:t>
      </w:r>
      <w:r>
        <w:rPr>
          <w:rFonts w:hint="eastAsia" w:ascii="仿宋_GB2312" w:hAnsi="仿宋_GB2312" w:eastAsia="仿宋_GB2312" w:cs="仿宋_GB2312"/>
          <w:sz w:val="32"/>
          <w:szCs w:val="32"/>
          <w:lang w:eastAsia="zh-CN"/>
        </w:rPr>
        <w:t>省级补助</w:t>
      </w:r>
      <w:r>
        <w:rPr>
          <w:rFonts w:hint="eastAsia" w:ascii="仿宋_GB2312" w:hAnsi="仿宋_GB2312" w:eastAsia="仿宋_GB2312" w:cs="仿宋_GB2312"/>
          <w:sz w:val="32"/>
          <w:szCs w:val="32"/>
        </w:rPr>
        <w:t>资金的重要依据。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 各级财政、民政部门及其工作人员在</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的分配、使用管理等工作中，存在违反本办法规定的行为，以及其他滥用职权、玩忽职守、徇私舞弊等违法违纪行为的，按照《中华人民共和国预算法》、《中华人民共和国公务员法》、《中华人民共和国监察法》、《财政违纪违法行为处罚处分条例》等国家有关规定追究相应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可参照本办法，结合当地实际，制定</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资金管理具体办法。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w:t>
      </w:r>
      <w:r>
        <w:rPr>
          <w:rFonts w:hint="eastAsia" w:ascii="仿宋_GB2312" w:hAnsi="仿宋_GB2312" w:eastAsia="仿宋_GB2312" w:cs="仿宋_GB2312"/>
          <w:sz w:val="32"/>
          <w:szCs w:val="32"/>
          <w:lang w:eastAsia="zh-CN"/>
        </w:rPr>
        <w:t>民政厅</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pPr>
    </w:p>
    <w:sectPr>
      <w:headerReference r:id="rId3" w:type="default"/>
      <w:footerReference r:id="rId4" w:type="default"/>
      <w:pgSz w:w="11906" w:h="16838"/>
      <w:pgMar w:top="192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324E1"/>
    <w:rsid w:val="00AD0C68"/>
    <w:rsid w:val="03F6348B"/>
    <w:rsid w:val="08196297"/>
    <w:rsid w:val="08C46EB1"/>
    <w:rsid w:val="09C40713"/>
    <w:rsid w:val="0A0E7E8C"/>
    <w:rsid w:val="183B7ACD"/>
    <w:rsid w:val="1D9C1E56"/>
    <w:rsid w:val="1DA24CD4"/>
    <w:rsid w:val="28E87D9E"/>
    <w:rsid w:val="29824C52"/>
    <w:rsid w:val="2EE00777"/>
    <w:rsid w:val="30A07E54"/>
    <w:rsid w:val="405C530E"/>
    <w:rsid w:val="407D3AFF"/>
    <w:rsid w:val="450D6F80"/>
    <w:rsid w:val="458324E1"/>
    <w:rsid w:val="4E35727E"/>
    <w:rsid w:val="506C2AA6"/>
    <w:rsid w:val="54AC14F8"/>
    <w:rsid w:val="628C4EBC"/>
    <w:rsid w:val="661D1895"/>
    <w:rsid w:val="6E533C10"/>
    <w:rsid w:val="6F6936F9"/>
    <w:rsid w:val="70B30FF5"/>
    <w:rsid w:val="719F188D"/>
    <w:rsid w:val="73A50BF7"/>
    <w:rsid w:val="77821955"/>
    <w:rsid w:val="7EFF3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Body Text"/>
    <w:basedOn w:val="1"/>
    <w:qFormat/>
    <w:uiPriority w:val="0"/>
    <w:pPr>
      <w:spacing w:after="120"/>
    </w:pPr>
  </w:style>
  <w:style w:type="paragraph" w:styleId="4">
    <w:name w:val="Body Text Indent"/>
    <w:basedOn w:val="1"/>
    <w:link w:val="10"/>
    <w:qFormat/>
    <w:uiPriority w:val="0"/>
    <w:pPr>
      <w:ind w:firstLine="720"/>
    </w:pPr>
    <w:rPr>
      <w:rFonts w:ascii="Times New Roman" w:hAnsi="Times New Roman"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正文文本缩进 Char"/>
    <w:link w:val="4"/>
    <w:qFormat/>
    <w:uiPriority w:val="0"/>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2020-06-14T08:53:00Z</dcterms:created>
  <dc:creator>zy</dc:creator>
  <cp:lastModifiedBy>周焰</cp:lastModifiedBy>
  <cp:lastPrinted>2020-07-06T01:28:36Z</cp:lastPrinted>
  <dcterms:modified xsi:type="dcterms:W3CDTF">2020-07-06T01:40:34Z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