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中国残联办公厅关于印发</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“十四五”中央专项彩票公益金困难智力、精神和重度残疾人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残疾评定补贴项目实施方案》的通知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残联厅函〔</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〕304号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各省、自治区、直辖市残联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新疆生产建设兵团残联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实施好困难智力、精神和重度残疾人残疾评定补贴项目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提高财政资金使用效率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中国残联组织制定了《“十四五”中央专项彩票公益金困难智力、精神和重度残疾人残疾评定补贴项目实施方案》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请结合工作实际贯彻落实。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国残联办公厅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w:t>
      </w:r>
      <w:r>
        <w:rPr>
          <w:rFonts w:hint="eastAsia"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rPr>
        <w:t>10月9日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信息公开形式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“十四五”中央专项彩票公益金困难智力、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精神和重度残疾人残疾评定补贴项目实施方案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中央财政安排彩票公益金支持残疾人事业发展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继续实施“中央专项彩票公益金困难智力、精神和重度残疾人残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疾评定补贴项目”。为确保项目顺利实施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为30万名困难智力、精神和重度残疾人残疾评定提供补贴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改善残疾人状况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减轻残疾人经济负担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更好地为残疾人提供服务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补贴对象由县级残联组织认定并收集相关倌息证明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需符合如下相关条件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对象范围</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1.纳入低保或特困救助供养范围的智力、精神和重度残疾人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纳入防止返</w:t>
      </w:r>
      <w:r>
        <w:rPr>
          <w:rFonts w:hint="eastAsia" w:ascii="仿宋_GB2312" w:hAnsi="仿宋_GB2312" w:eastAsia="仿宋_GB2312" w:cs="仿宋_GB2312"/>
          <w:sz w:val="32"/>
          <w:szCs w:val="40"/>
          <w:lang w:val="en-US" w:eastAsia="zh-CN"/>
        </w:rPr>
        <w:t>贫</w:t>
      </w:r>
      <w:r>
        <w:rPr>
          <w:rFonts w:hint="eastAsia" w:ascii="仿宋_GB2312" w:hAnsi="仿宋_GB2312" w:eastAsia="仿宋_GB2312" w:cs="仿宋_GB2312"/>
          <w:sz w:val="32"/>
          <w:szCs w:val="40"/>
        </w:rPr>
        <w:t>动态监测和帮状机制的智力、精神和重度残疾人。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3.经认定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家庭人均收入低于当地低保标准1.5倍左右的低收入智力、精神和重度残疾人。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4.一户多残、以老养残等特殊困难家庭中的智力、精神和重度残疾人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残疾评定补贴应发给当年进行残疾评定并办理残疾人证的困难智力、精神和重度残疾人本人。如果当年人数不足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可根据实际情况将补贴对象扩展到上一年度进行残疾评定并办理残疾人证且未发放补贴的困难智力、精神和重度残疾人。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重度残疾人的界定是残疾等级为一级、二级的残疾人。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中央财政彩票公益金的参考补贴标准为平均每人150元。各地残联在确保完成任务的前提下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可结合本地实际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在摸清不同残疾类别、残疾等级残疾评定费用情况的基础上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制定具体的分类分级补贴标准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补贴标准不得高于评残实际支出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提高补贴标准与现实情况的相符性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保障政策实施的公平性。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（一）加强领导，认真组织实施。</w:t>
      </w:r>
      <w:r>
        <w:rPr>
          <w:rFonts w:hint="eastAsia" w:ascii="仿宋_GB2312" w:hAnsi="仿宋_GB2312" w:eastAsia="仿宋_GB2312" w:cs="仿宋_GB2312"/>
          <w:sz w:val="32"/>
          <w:szCs w:val="40"/>
        </w:rPr>
        <w:t>各级残联要高度重视项目工作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与财政等部门加强沟通协调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通力合作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做好项目组织实施工作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保证项目资金发挥最大效益。要加强制度建设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制定切实可行的项目管理办法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提高管理水平和服务能力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（二）科学合理确定资助对象。</w:t>
      </w:r>
      <w:r>
        <w:rPr>
          <w:rFonts w:hint="eastAsia" w:ascii="仿宋_GB2312" w:hAnsi="仿宋_GB2312" w:eastAsia="仿宋_GB2312" w:cs="仿宋_GB2312"/>
          <w:sz w:val="32"/>
          <w:szCs w:val="40"/>
        </w:rPr>
        <w:t>各地要认真落实项目的要求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必须由符合条件的残疾人或其监护人提出申请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县级残联认真审核</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公平、公正、公开确定资助对象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确保困难智力、精神和重度残疾人残疾评定得到补贴。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（三）严格项目资金管理。</w:t>
      </w:r>
      <w:r>
        <w:rPr>
          <w:rFonts w:hint="eastAsia" w:ascii="仿宋_GB2312" w:hAnsi="仿宋_GB2312" w:eastAsia="仿宋_GB2312" w:cs="仿宋_GB2312"/>
          <w:sz w:val="32"/>
          <w:szCs w:val="40"/>
        </w:rPr>
        <w:t>各地要及时拨付项目资金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加快预算执行。要严格执行相关财务规定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补贴资金原则上按照规定拨付残疾人本人账户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减少现金形式发放。要加强资金使用的监督管理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不得虚报冒领、挪用、挤占和截留</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（四）做好项目的督导检查和绩效管理工作。</w:t>
      </w:r>
      <w:r>
        <w:rPr>
          <w:rFonts w:hint="eastAsia" w:ascii="仿宋_GB2312" w:hAnsi="仿宋_GB2312" w:eastAsia="仿宋_GB2312" w:cs="仿宋_GB2312"/>
          <w:sz w:val="32"/>
          <w:szCs w:val="40"/>
        </w:rPr>
        <w:t>各地要根据下达的绩效目标对项目开展情况进行检查评估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通过中期评估、定期抽查和进度通报等方式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及时发现和解决项目推进中出现的问题。年度结束后要开展绩效自评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有条件的地方可委托第三方开展绩效评价。绩效自评和评价结果将作为下年度预算安排的重要依据。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（五）做好宣传工作。</w:t>
      </w:r>
      <w:r>
        <w:rPr>
          <w:rFonts w:hint="eastAsia" w:ascii="仿宋_GB2312" w:hAnsi="仿宋_GB2312" w:eastAsia="仿宋_GB2312" w:cs="仿宋_GB2312"/>
          <w:sz w:val="32"/>
          <w:szCs w:val="40"/>
        </w:rPr>
        <w:t>运用广播、电视、报刊、网络等媒体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积极宣传项目的宗旨、内容、实施成效和中央专项彩票公益金惠残助残政策等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使社会各界、广大残疾人及其亲友了解彩票公益金发挥的作用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扩大彩票公益金的</w:t>
      </w:r>
      <w:bookmarkStart w:id="0" w:name="_GoBack"/>
      <w:bookmarkEnd w:id="0"/>
      <w:r>
        <w:rPr>
          <w:rFonts w:hint="eastAsia" w:ascii="仿宋_GB2312" w:hAnsi="仿宋_GB2312" w:eastAsia="仿宋_GB2312" w:cs="仿宋_GB2312"/>
          <w:sz w:val="32"/>
          <w:szCs w:val="40"/>
        </w:rPr>
        <w:t>社会影响力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使残疾人感受到党和政府的关怀和温暖。</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34337E7D"/>
    <w:rsid w:val="375A31D5"/>
    <w:rsid w:val="46C5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1482</Words>
  <Characters>1500</Characters>
  <Lines>0</Lines>
  <Paragraphs>0</Paragraphs>
  <TotalTime>9</TotalTime>
  <ScaleCrop>false</ScaleCrop>
  <LinksUpToDate>false</LinksUpToDate>
  <CharactersWithSpaces>1507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何以笙萧默</cp:lastModifiedBy>
  <dcterms:modified xsi:type="dcterms:W3CDTF">2023-07-27T07:54:17Z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B81CD4782DEA41CB861840F3CDD200D0_12</vt:lpwstr>
  </property>
</Properties>
</file>