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彩票公益金困难智力、精神和重度残疾人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使社会各界、</w:t>
      </w:r>
      <w:bookmarkStart w:id="0" w:name="_GoBack"/>
      <w:bookmarkEnd w:id="0"/>
      <w:r>
        <w:rPr>
          <w:rFonts w:hint="eastAsia" w:ascii="仿宋_GB2312" w:hAnsi="仿宋_GB2312" w:eastAsia="仿宋_GB2312" w:cs="仿宋_GB2312"/>
          <w:sz w:val="32"/>
          <w:szCs w:val="40"/>
        </w:rPr>
        <w:t>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扩大彩票公益金的的社会影响力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37E7D"/>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2022-01-25T07:58:52Z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