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93" w:type="dxa"/>
        <w:tblInd w:w="93" w:type="dxa"/>
        <w:tblLayout w:type="fixed"/>
        <w:tblLook w:val="0000"/>
      </w:tblPr>
      <w:tblGrid>
        <w:gridCol w:w="3843"/>
        <w:gridCol w:w="791"/>
        <w:gridCol w:w="421"/>
        <w:gridCol w:w="1980"/>
        <w:gridCol w:w="127"/>
        <w:gridCol w:w="773"/>
        <w:gridCol w:w="160"/>
        <w:gridCol w:w="1098"/>
      </w:tblGrid>
      <w:tr w:rsidR="00034A72" w:rsidRPr="00034A72" w:rsidTr="00034A72">
        <w:trPr>
          <w:trHeight w:val="1848"/>
        </w:trPr>
        <w:tc>
          <w:tcPr>
            <w:tcW w:w="9193" w:type="dxa"/>
            <w:gridSpan w:val="8"/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left"/>
              <w:rPr>
                <w:rFonts w:ascii="黑体" w:eastAsia="黑体" w:hAnsi="黑体" w:cs="黑体"/>
                <w:sz w:val="32"/>
                <w:szCs w:val="32"/>
              </w:rPr>
            </w:pPr>
            <w:r w:rsidRPr="00034A72">
              <w:rPr>
                <w:rFonts w:ascii="黑体" w:eastAsia="黑体" w:hAnsi="黑体" w:cs="黑体" w:hint="eastAsia"/>
                <w:sz w:val="32"/>
                <w:szCs w:val="32"/>
              </w:rPr>
              <w:t>附件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一</w:t>
            </w:r>
          </w:p>
          <w:p w:rsidR="00034A72" w:rsidRPr="00034A72" w:rsidRDefault="00034A72" w:rsidP="00034A72">
            <w:pPr>
              <w:widowControl/>
              <w:tabs>
                <w:tab w:val="left" w:pos="2828"/>
              </w:tabs>
              <w:ind w:firstLineChars="650" w:firstLine="1950"/>
              <w:jc w:val="left"/>
              <w:rPr>
                <w:rFonts w:ascii="黑体" w:eastAsia="黑体" w:hAnsi="宋体" w:cs="Times New Roman"/>
                <w:bCs/>
                <w:kern w:val="0"/>
                <w:sz w:val="30"/>
                <w:szCs w:val="30"/>
              </w:rPr>
            </w:pPr>
            <w:r w:rsidRPr="00034A72">
              <w:rPr>
                <w:rFonts w:ascii="黑体" w:eastAsia="黑体" w:hAnsi="宋体" w:cs="Times New Roman" w:hint="eastAsia"/>
                <w:bCs/>
                <w:kern w:val="0"/>
                <w:sz w:val="30"/>
                <w:szCs w:val="30"/>
              </w:rPr>
              <w:t xml:space="preserve">  贵州省有色金属和核工业地质勘查局</w:t>
            </w:r>
          </w:p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center"/>
              <w:rPr>
                <w:rFonts w:ascii="黑体" w:eastAsia="黑体" w:hAnsi="宋体" w:cs="Times New Roman"/>
                <w:bCs/>
                <w:kern w:val="0"/>
                <w:sz w:val="30"/>
                <w:szCs w:val="30"/>
              </w:rPr>
            </w:pPr>
            <w:r w:rsidRPr="00034A72">
              <w:rPr>
                <w:rFonts w:ascii="黑体" w:eastAsia="黑体" w:hAnsi="宋体" w:cs="Times New Roman" w:hint="eastAsia"/>
                <w:b/>
                <w:bCs/>
                <w:kern w:val="0"/>
                <w:sz w:val="30"/>
                <w:szCs w:val="30"/>
              </w:rPr>
              <w:t xml:space="preserve"> 2014</w:t>
            </w:r>
            <w:r w:rsidRPr="00034A72">
              <w:rPr>
                <w:rFonts w:ascii="黑体" w:eastAsia="黑体" w:hAnsi="宋体" w:cs="Times New Roman" w:hint="eastAsia"/>
                <w:bCs/>
                <w:kern w:val="0"/>
                <w:sz w:val="30"/>
                <w:szCs w:val="30"/>
              </w:rPr>
              <w:t>年度部门预算收支预算总表</w:t>
            </w:r>
          </w:p>
        </w:tc>
      </w:tr>
      <w:tr w:rsidR="00034A72" w:rsidRPr="00034A72" w:rsidTr="006B41AA">
        <w:trPr>
          <w:trHeight w:val="255"/>
        </w:trPr>
        <w:tc>
          <w:tcPr>
            <w:tcW w:w="46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034A7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34A7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34A7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3" w:type="dxa"/>
            <w:gridSpan w:val="2"/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righ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034A7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单位：万元</w:t>
            </w:r>
          </w:p>
        </w:tc>
      </w:tr>
      <w:tr w:rsidR="00034A72" w:rsidRPr="00034A72" w:rsidTr="006B41AA">
        <w:trPr>
          <w:trHeight w:hRule="exact" w:val="624"/>
        </w:trPr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034A72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收  入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034A72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支   出</w:t>
            </w:r>
          </w:p>
        </w:tc>
        <w:tc>
          <w:tcPr>
            <w:tcW w:w="1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034A72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034A72" w:rsidRPr="00034A72" w:rsidTr="006B41AA">
        <w:trPr>
          <w:trHeight w:hRule="exact" w:val="62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034A72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项目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034A72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034A72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项目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034A72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left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034A72" w:rsidRPr="00034A72" w:rsidTr="006B41AA">
        <w:trPr>
          <w:trHeight w:hRule="exact" w:val="62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034A72" w:rsidP="001B5973">
            <w:pPr>
              <w:widowControl/>
              <w:tabs>
                <w:tab w:val="left" w:pos="2828"/>
              </w:tabs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034A7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一、</w:t>
            </w:r>
            <w:r w:rsidR="001B597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一般</w:t>
            </w:r>
            <w:r w:rsidRPr="00034A7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公共预算拨款收入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6B41AA" w:rsidP="00034A72">
            <w:pPr>
              <w:widowControl/>
              <w:tabs>
                <w:tab w:val="left" w:pos="2828"/>
              </w:tabs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B41A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19941.35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034A7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一、一般公共服务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34A7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34A7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34A72" w:rsidRPr="00034A72" w:rsidTr="006B41AA">
        <w:trPr>
          <w:trHeight w:hRule="exact" w:val="62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034A72" w:rsidP="001B5973">
            <w:pPr>
              <w:widowControl/>
              <w:tabs>
                <w:tab w:val="left" w:pos="2828"/>
              </w:tabs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34A7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1</w:t>
            </w:r>
            <w:r w:rsidRPr="00034A7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、原口径</w:t>
            </w:r>
            <w:r w:rsidR="001B597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一般</w:t>
            </w:r>
            <w:r w:rsidRPr="00034A7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公共预算拨款收入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034A72" w:rsidP="006B41AA">
            <w:pPr>
              <w:widowControl/>
              <w:tabs>
                <w:tab w:val="left" w:pos="2828"/>
              </w:tabs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34A7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19</w:t>
            </w:r>
            <w:r w:rsidR="006B41A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941.35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034A7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二、外交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34A7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34A7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34A72" w:rsidRPr="00034A72" w:rsidTr="006B41AA">
        <w:trPr>
          <w:trHeight w:hRule="exact" w:val="62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034A72" w:rsidP="001B5973">
            <w:pPr>
              <w:widowControl/>
              <w:tabs>
                <w:tab w:val="left" w:pos="2828"/>
              </w:tabs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34A7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2</w:t>
            </w:r>
            <w:r w:rsidRPr="00034A7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、原预算外转</w:t>
            </w:r>
            <w:r w:rsidR="001B597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一般</w:t>
            </w:r>
            <w:r w:rsidRPr="00034A7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公共</w:t>
            </w:r>
            <w:r w:rsidR="001B597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预算</w:t>
            </w:r>
            <w:r w:rsidRPr="00034A7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管理非税收入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34A7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034A7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三、国防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34A7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34A7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34A72" w:rsidRPr="00034A72" w:rsidTr="006B41AA">
        <w:trPr>
          <w:trHeight w:hRule="exact" w:val="62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034A7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二、专户管理的非税收入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34A7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034A7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四、公共安全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34A7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34A7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34A72" w:rsidRPr="00034A72" w:rsidTr="006B41AA">
        <w:trPr>
          <w:trHeight w:hRule="exact" w:val="62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034A7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三、政府性基金预算收入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34A7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034A7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五、教育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34A7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34A7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34A72" w:rsidRPr="00034A72" w:rsidTr="006B41AA">
        <w:trPr>
          <w:trHeight w:hRule="exact" w:val="62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034A7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四、其他收入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34A7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034A7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六、科学技术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34A7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34A7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34A72" w:rsidRPr="00034A72" w:rsidTr="006B41AA">
        <w:trPr>
          <w:trHeight w:hRule="exact" w:val="62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34A7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034A7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八、社会保障和就业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34A7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5207.5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34A7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34A72" w:rsidRPr="00034A72" w:rsidTr="006B41AA">
        <w:trPr>
          <w:trHeight w:hRule="exact" w:val="62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34A7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34A7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034A7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十四、资源勘探电力信息等事务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6B41AA" w:rsidP="006B41AA">
            <w:pPr>
              <w:widowControl/>
              <w:tabs>
                <w:tab w:val="left" w:pos="2828"/>
              </w:tabs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14476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34A7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34A72" w:rsidRPr="00034A72" w:rsidTr="006B41AA">
        <w:trPr>
          <w:trHeight w:hRule="exact" w:val="62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34A7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34A7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34A7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二十、住房保障支出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6B41AA" w:rsidP="006B41AA">
            <w:pPr>
              <w:widowControl/>
              <w:tabs>
                <w:tab w:val="left" w:pos="2828"/>
              </w:tabs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257.85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34A7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34A72" w:rsidRPr="00034A72" w:rsidTr="006B41AA">
        <w:trPr>
          <w:trHeight w:hRule="exact" w:val="62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034A7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34A7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34A7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34A7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34A72" w:rsidRPr="00034A72" w:rsidTr="006B41AA">
        <w:trPr>
          <w:trHeight w:hRule="exact" w:val="62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034A7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34A7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034A7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34A7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34A7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34A72" w:rsidRPr="00034A72" w:rsidTr="006B41AA">
        <w:trPr>
          <w:trHeight w:hRule="exact" w:val="62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034A7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34A7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34A7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34A7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34A7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34A72" w:rsidRPr="00034A72" w:rsidTr="006B41AA">
        <w:trPr>
          <w:trHeight w:hRule="exact" w:val="47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34A7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34A7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34A7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34A7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34A7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34A72" w:rsidRPr="00034A72" w:rsidTr="006B41AA">
        <w:trPr>
          <w:trHeight w:hRule="exact" w:val="62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034A72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收入合计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6B41AA" w:rsidP="00034A72">
            <w:pPr>
              <w:widowControl/>
              <w:tabs>
                <w:tab w:val="left" w:pos="2828"/>
              </w:tabs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0"/>
                <w:szCs w:val="20"/>
              </w:rPr>
              <w:t>19941.35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034A72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支出合计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6B41AA" w:rsidP="00034A72">
            <w:pPr>
              <w:widowControl/>
              <w:tabs>
                <w:tab w:val="left" w:pos="2828"/>
              </w:tabs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0"/>
                <w:szCs w:val="20"/>
              </w:rPr>
              <w:t>19941.35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034A72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034A72" w:rsidRPr="00034A72" w:rsidTr="006B41AA">
        <w:trPr>
          <w:trHeight w:val="255"/>
        </w:trPr>
        <w:tc>
          <w:tcPr>
            <w:tcW w:w="3843" w:type="dxa"/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034A72" w:rsidRPr="00034A72" w:rsidTr="006B41AA">
        <w:trPr>
          <w:trHeight w:val="255"/>
        </w:trPr>
        <w:tc>
          <w:tcPr>
            <w:tcW w:w="8095" w:type="dxa"/>
            <w:gridSpan w:val="7"/>
            <w:vAlign w:val="center"/>
          </w:tcPr>
          <w:p w:rsidR="00034A72" w:rsidRPr="00034A72" w:rsidRDefault="00034A72" w:rsidP="001B5973">
            <w:pPr>
              <w:widowControl/>
              <w:tabs>
                <w:tab w:val="left" w:pos="2828"/>
              </w:tabs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34A7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说明：</w:t>
            </w:r>
            <w:r w:rsidRPr="00034A7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  <w:r w:rsidRPr="00034A7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、原口</w:t>
            </w:r>
            <w:bookmarkStart w:id="0" w:name="_GoBack"/>
            <w:bookmarkEnd w:id="0"/>
            <w:r w:rsidRPr="00034A7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径</w:t>
            </w:r>
            <w:r w:rsidR="001B597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一般</w:t>
            </w:r>
            <w:r w:rsidRPr="00034A7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公共预算拨款收入指原一般预算拨款收入。</w:t>
            </w:r>
          </w:p>
        </w:tc>
        <w:tc>
          <w:tcPr>
            <w:tcW w:w="1098" w:type="dxa"/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034A72" w:rsidRPr="00034A72" w:rsidTr="00034A72">
        <w:trPr>
          <w:trHeight w:val="255"/>
        </w:trPr>
        <w:tc>
          <w:tcPr>
            <w:tcW w:w="9193" w:type="dxa"/>
            <w:gridSpan w:val="8"/>
            <w:vAlign w:val="center"/>
          </w:tcPr>
          <w:p w:rsidR="00034A72" w:rsidRPr="00034A72" w:rsidRDefault="00034A72" w:rsidP="001B5973">
            <w:pPr>
              <w:widowControl/>
              <w:tabs>
                <w:tab w:val="left" w:pos="2828"/>
              </w:tabs>
              <w:ind w:left="900" w:hangingChars="450" w:hanging="90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34A7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  2</w:t>
            </w:r>
            <w:r w:rsidRPr="00034A7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、原预算外转</w:t>
            </w:r>
            <w:r w:rsidR="001B597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一般</w:t>
            </w:r>
            <w:r w:rsidRPr="00034A7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公共</w:t>
            </w:r>
            <w:r w:rsidR="001B597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预算</w:t>
            </w:r>
            <w:r w:rsidRPr="00034A7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管理非税收入指财预</w:t>
            </w:r>
            <w:r w:rsidRPr="00034A7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〔</w:t>
            </w:r>
            <w:r w:rsidRPr="00034A7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2010</w:t>
            </w:r>
            <w:r w:rsidRPr="00034A7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〕</w:t>
            </w:r>
            <w:r w:rsidRPr="00034A7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88</w:t>
            </w:r>
            <w:r w:rsidRPr="00034A7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号文件印发后纳入</w:t>
            </w:r>
            <w:r w:rsidR="001B597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一般</w:t>
            </w:r>
            <w:r w:rsidRPr="00034A7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公共预算管理的非税收入。</w:t>
            </w:r>
          </w:p>
        </w:tc>
      </w:tr>
      <w:tr w:rsidR="00034A72" w:rsidRPr="00034A72" w:rsidTr="00034A72">
        <w:trPr>
          <w:trHeight w:val="255"/>
        </w:trPr>
        <w:tc>
          <w:tcPr>
            <w:tcW w:w="7035" w:type="dxa"/>
            <w:gridSpan w:val="4"/>
            <w:vAlign w:val="center"/>
          </w:tcPr>
          <w:p w:rsidR="00034A72" w:rsidRPr="00034A72" w:rsidRDefault="00034A72" w:rsidP="00A86137">
            <w:pPr>
              <w:widowControl/>
              <w:tabs>
                <w:tab w:val="left" w:pos="2828"/>
              </w:tabs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34A7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  3</w:t>
            </w:r>
            <w:r w:rsidRPr="00034A7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、专户管理的非税收入指未纳入</w:t>
            </w:r>
            <w:r w:rsidR="001B597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一般</w:t>
            </w:r>
            <w:r w:rsidRPr="00034A7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公共预算管理的财政专户管理收</w:t>
            </w:r>
            <w:r w:rsidR="00DE54C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入</w:t>
            </w:r>
          </w:p>
        </w:tc>
        <w:tc>
          <w:tcPr>
            <w:tcW w:w="900" w:type="dxa"/>
            <w:gridSpan w:val="2"/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83204C" w:rsidRDefault="0083204C" w:rsidP="00736BAC">
      <w:pPr>
        <w:rPr>
          <w:rFonts w:asciiTheme="minorEastAsia" w:hAnsiTheme="minorEastAsia"/>
          <w:sz w:val="36"/>
          <w:szCs w:val="36"/>
        </w:rPr>
      </w:pPr>
    </w:p>
    <w:sectPr w:rsidR="0083204C" w:rsidSect="002636D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CE3" w:rsidRDefault="00827CE3" w:rsidP="00A86137">
      <w:r>
        <w:separator/>
      </w:r>
    </w:p>
  </w:endnote>
  <w:endnote w:type="continuationSeparator" w:id="0">
    <w:p w:rsidR="00827CE3" w:rsidRDefault="00827CE3" w:rsidP="00A86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35277205"/>
      <w:docPartObj>
        <w:docPartGallery w:val="Page Numbers (Bottom of Page)"/>
        <w:docPartUnique/>
      </w:docPartObj>
    </w:sdtPr>
    <w:sdtContent>
      <w:p w:rsidR="00993B79" w:rsidRDefault="000F01BF">
        <w:pPr>
          <w:pStyle w:val="a6"/>
          <w:jc w:val="right"/>
        </w:pPr>
        <w:r>
          <w:fldChar w:fldCharType="begin"/>
        </w:r>
        <w:r w:rsidR="00993B79">
          <w:instrText>PAGE   \* MERGEFORMAT</w:instrText>
        </w:r>
        <w:r>
          <w:fldChar w:fldCharType="separate"/>
        </w:r>
        <w:r w:rsidR="00736BAC" w:rsidRPr="00736BAC">
          <w:rPr>
            <w:noProof/>
            <w:lang w:val="zh-CN"/>
          </w:rPr>
          <w:t>1</w:t>
        </w:r>
        <w:r>
          <w:fldChar w:fldCharType="end"/>
        </w:r>
      </w:p>
    </w:sdtContent>
  </w:sdt>
  <w:p w:rsidR="00993B79" w:rsidRDefault="00993B7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CE3" w:rsidRDefault="00827CE3" w:rsidP="00A86137">
      <w:r>
        <w:separator/>
      </w:r>
    </w:p>
  </w:footnote>
  <w:footnote w:type="continuationSeparator" w:id="0">
    <w:p w:rsidR="00827CE3" w:rsidRDefault="00827CE3" w:rsidP="00A861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223A"/>
    <w:rsid w:val="000158ED"/>
    <w:rsid w:val="00017C1E"/>
    <w:rsid w:val="00034A72"/>
    <w:rsid w:val="000F01BF"/>
    <w:rsid w:val="0011024D"/>
    <w:rsid w:val="00110DA6"/>
    <w:rsid w:val="00112523"/>
    <w:rsid w:val="00115A48"/>
    <w:rsid w:val="0013405B"/>
    <w:rsid w:val="00146F2B"/>
    <w:rsid w:val="001555AC"/>
    <w:rsid w:val="00165BB3"/>
    <w:rsid w:val="001930F5"/>
    <w:rsid w:val="001A1C83"/>
    <w:rsid w:val="001B5973"/>
    <w:rsid w:val="001D31C9"/>
    <w:rsid w:val="00210A26"/>
    <w:rsid w:val="00256A11"/>
    <w:rsid w:val="002636D1"/>
    <w:rsid w:val="00265F75"/>
    <w:rsid w:val="00284A9A"/>
    <w:rsid w:val="00296969"/>
    <w:rsid w:val="00336A9E"/>
    <w:rsid w:val="003742CE"/>
    <w:rsid w:val="003754F5"/>
    <w:rsid w:val="0038211D"/>
    <w:rsid w:val="003E2045"/>
    <w:rsid w:val="00446CB7"/>
    <w:rsid w:val="0046733F"/>
    <w:rsid w:val="004B0F3A"/>
    <w:rsid w:val="004C1184"/>
    <w:rsid w:val="0051259E"/>
    <w:rsid w:val="00580FA2"/>
    <w:rsid w:val="005943D1"/>
    <w:rsid w:val="00594505"/>
    <w:rsid w:val="0061344C"/>
    <w:rsid w:val="00640238"/>
    <w:rsid w:val="00652929"/>
    <w:rsid w:val="006B41AA"/>
    <w:rsid w:val="006C378C"/>
    <w:rsid w:val="006E2260"/>
    <w:rsid w:val="007003F1"/>
    <w:rsid w:val="007041C9"/>
    <w:rsid w:val="00736BAC"/>
    <w:rsid w:val="007702DF"/>
    <w:rsid w:val="00774E1E"/>
    <w:rsid w:val="007822AF"/>
    <w:rsid w:val="0078526B"/>
    <w:rsid w:val="00790F73"/>
    <w:rsid w:val="00791F8F"/>
    <w:rsid w:val="0079677C"/>
    <w:rsid w:val="007A432C"/>
    <w:rsid w:val="007C53F0"/>
    <w:rsid w:val="007D045A"/>
    <w:rsid w:val="00814F1F"/>
    <w:rsid w:val="00827CE3"/>
    <w:rsid w:val="0083204C"/>
    <w:rsid w:val="00854133"/>
    <w:rsid w:val="008A7B5C"/>
    <w:rsid w:val="008C40A7"/>
    <w:rsid w:val="008C6E3B"/>
    <w:rsid w:val="00900C8F"/>
    <w:rsid w:val="00902F0B"/>
    <w:rsid w:val="0093195E"/>
    <w:rsid w:val="009862D7"/>
    <w:rsid w:val="00993B79"/>
    <w:rsid w:val="009A145E"/>
    <w:rsid w:val="009A421A"/>
    <w:rsid w:val="009D0519"/>
    <w:rsid w:val="009F539A"/>
    <w:rsid w:val="00A826F1"/>
    <w:rsid w:val="00A86137"/>
    <w:rsid w:val="00A931F6"/>
    <w:rsid w:val="00A94D4D"/>
    <w:rsid w:val="00A95AC1"/>
    <w:rsid w:val="00AB77CF"/>
    <w:rsid w:val="00AF01AD"/>
    <w:rsid w:val="00AF7B58"/>
    <w:rsid w:val="00B15DEE"/>
    <w:rsid w:val="00B21EB1"/>
    <w:rsid w:val="00B6347B"/>
    <w:rsid w:val="00B71B93"/>
    <w:rsid w:val="00B77FA9"/>
    <w:rsid w:val="00B9238D"/>
    <w:rsid w:val="00BD1D29"/>
    <w:rsid w:val="00BE223A"/>
    <w:rsid w:val="00C274B7"/>
    <w:rsid w:val="00C52367"/>
    <w:rsid w:val="00CA121D"/>
    <w:rsid w:val="00D00A07"/>
    <w:rsid w:val="00DA4046"/>
    <w:rsid w:val="00DB5CF7"/>
    <w:rsid w:val="00DD0BC1"/>
    <w:rsid w:val="00DD459E"/>
    <w:rsid w:val="00DE54C0"/>
    <w:rsid w:val="00E23B27"/>
    <w:rsid w:val="00EA37EE"/>
    <w:rsid w:val="00EE0149"/>
    <w:rsid w:val="00EE6A3B"/>
    <w:rsid w:val="00F64D3A"/>
    <w:rsid w:val="00FE5D3E"/>
    <w:rsid w:val="00FF4A27"/>
    <w:rsid w:val="00FF6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6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B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3"/>
    <w:uiPriority w:val="59"/>
    <w:rsid w:val="00AF7B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1CharCharCharChar">
    <w:name w:val="Char Char Char1 Char Char Char Char"/>
    <w:basedOn w:val="a"/>
    <w:rsid w:val="00034A72"/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790F7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90F73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861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8613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861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861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B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3"/>
    <w:uiPriority w:val="59"/>
    <w:rsid w:val="00AF7B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1CharCharCharChar">
    <w:name w:val="Char Char Char1 Char Char Char Char"/>
    <w:basedOn w:val="a"/>
    <w:rsid w:val="00034A72"/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790F7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90F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9FCEA-C6AD-418F-982A-82E3F2B00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82</Words>
  <Characters>473</Characters>
  <Application>Microsoft Office Word</Application>
  <DocSecurity>0</DocSecurity>
  <Lines>3</Lines>
  <Paragraphs>1</Paragraphs>
  <ScaleCrop>false</ScaleCrop>
  <Company>Lenovo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llg</dc:creator>
  <cp:lastModifiedBy>Administrator</cp:lastModifiedBy>
  <cp:revision>2</cp:revision>
  <cp:lastPrinted>2015-04-21T00:28:00Z</cp:lastPrinted>
  <dcterms:created xsi:type="dcterms:W3CDTF">2015-04-21T06:11:00Z</dcterms:created>
  <dcterms:modified xsi:type="dcterms:W3CDTF">2015-04-21T06:11:00Z</dcterms:modified>
</cp:coreProperties>
</file>