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AC" w:rsidRPr="00155FAC" w:rsidRDefault="00155FAC" w:rsidP="00155FAC">
      <w:pPr>
        <w:widowControl/>
        <w:shd w:val="clear" w:color="auto" w:fill="FFFFFF"/>
        <w:spacing w:before="300" w:line="450" w:lineRule="atLeast"/>
        <w:ind w:left="150" w:right="150"/>
        <w:jc w:val="center"/>
        <w:outlineLvl w:val="0"/>
        <w:rPr>
          <w:rFonts w:ascii="微软雅黑" w:eastAsia="微软雅黑" w:hAnsi="微软雅黑" w:cs="宋体"/>
          <w:b/>
          <w:bCs/>
          <w:color w:val="0064BC"/>
          <w:kern w:val="36"/>
          <w:sz w:val="33"/>
          <w:szCs w:val="33"/>
        </w:rPr>
      </w:pPr>
      <w:r w:rsidRPr="00155FAC">
        <w:rPr>
          <w:rFonts w:ascii="微软雅黑" w:eastAsia="微软雅黑" w:hAnsi="微软雅黑" w:cs="宋体" w:hint="eastAsia"/>
          <w:b/>
          <w:bCs/>
          <w:color w:val="0064BC"/>
          <w:kern w:val="36"/>
          <w:sz w:val="33"/>
          <w:szCs w:val="33"/>
        </w:rPr>
        <w:t>贵州省</w:t>
      </w:r>
      <w:r w:rsidR="00F11FFC">
        <w:rPr>
          <w:rFonts w:ascii="微软雅黑" w:eastAsia="微软雅黑" w:hAnsi="微软雅黑" w:cs="宋体" w:hint="eastAsia"/>
          <w:b/>
          <w:bCs/>
          <w:color w:val="0064BC"/>
          <w:kern w:val="36"/>
          <w:sz w:val="33"/>
          <w:szCs w:val="33"/>
        </w:rPr>
        <w:t>道路运输局</w:t>
      </w:r>
      <w:r w:rsidRPr="00155FAC">
        <w:rPr>
          <w:rFonts w:ascii="微软雅黑" w:eastAsia="微软雅黑" w:hAnsi="微软雅黑" w:cs="宋体" w:hint="eastAsia"/>
          <w:b/>
          <w:bCs/>
          <w:color w:val="0064BC"/>
          <w:kern w:val="36"/>
          <w:sz w:val="33"/>
          <w:szCs w:val="33"/>
        </w:rPr>
        <w:t>201</w:t>
      </w:r>
      <w:r w:rsidR="00F11FFC">
        <w:rPr>
          <w:rFonts w:ascii="微软雅黑" w:eastAsia="微软雅黑" w:hAnsi="微软雅黑" w:cs="宋体" w:hint="eastAsia"/>
          <w:b/>
          <w:bCs/>
          <w:color w:val="0064BC"/>
          <w:kern w:val="36"/>
          <w:sz w:val="33"/>
          <w:szCs w:val="33"/>
        </w:rPr>
        <w:t>6</w:t>
      </w:r>
      <w:r w:rsidRPr="00155FAC">
        <w:rPr>
          <w:rFonts w:ascii="微软雅黑" w:eastAsia="微软雅黑" w:hAnsi="微软雅黑" w:cs="宋体" w:hint="eastAsia"/>
          <w:b/>
          <w:bCs/>
          <w:color w:val="0064BC"/>
          <w:kern w:val="36"/>
          <w:sz w:val="33"/>
          <w:szCs w:val="33"/>
        </w:rPr>
        <w:t>年部门预算和“三公经费”预算信息</w:t>
      </w:r>
    </w:p>
    <w:p w:rsidR="00026E9D" w:rsidRDefault="00026E9D" w:rsidP="00155FAC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b/>
          <w:bCs/>
          <w:color w:val="222222"/>
          <w:kern w:val="0"/>
          <w:szCs w:val="21"/>
        </w:rPr>
      </w:pP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t>第一部分 贵州省</w:t>
      </w:r>
      <w:r w:rsidR="00F11FFC"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t>道路运输局</w:t>
      </w:r>
      <w:r w:rsidRPr="00155FAC"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t>概况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一、部门概况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（一）部门主要职责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 </w:t>
      </w:r>
      <w:r w:rsidR="00D73C11">
        <w:rPr>
          <w:rFonts w:ascii="宋体" w:eastAsia="宋体" w:hAnsi="宋体" w:cs="宋体" w:hint="eastAsia"/>
          <w:color w:val="222222"/>
          <w:kern w:val="0"/>
          <w:szCs w:val="21"/>
        </w:rPr>
        <w:t xml:space="preserve"> 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1、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受省交通运输厅委托，参与</w:t>
      </w:r>
      <w:r w:rsidR="00F11FFC" w:rsidRPr="00155FAC">
        <w:rPr>
          <w:rFonts w:ascii="宋体" w:eastAsia="宋体" w:hAnsi="宋体" w:cs="宋体" w:hint="eastAsia"/>
          <w:color w:val="222222"/>
          <w:kern w:val="0"/>
          <w:szCs w:val="21"/>
        </w:rPr>
        <w:t>拟订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全省城乡道路运输行业发展规划、相关管理规定和办法并组织实施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2、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组织实施道路旅客运输、城市公共客运交通、道路货物运输、客货运站（场）、机动车维修、机动车驾驶员培训的管理和监督工作。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3、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管理道路运输市场，维护道路交通运输业平等竞争秩序，指导城市客运及有关设施规划和管理工作，管理城市客运（城市公共客运和出租车），参与拟定物流业发展规划，培育和规范物流市场。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4、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受省交通运输厅委托，参与道路运输业、城市公共客运交通的行政许可、行政处罚工作，承担道路及城市公共客运交通管理和执法人员业务培训工作。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5、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承担运输经营者市场准入条件、营运车辆技术状况、营运驾驶员从业资格审查工作，负责审核并监督城市公共客运交通特许经营权出让、转让、变更及撤销工作。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6、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指导并监督检查城乡道路客、货运输、城市公共客运交通和汽车客运站（场）安全生产工作。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7、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参与全省道路运输站场建设的规划、计划编制工作，组织协调城市公共客运站点建设，管理在建项目和资金拨付工作。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8、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组织抢险、救灾物资运输和重点物资、紧急客货运输工作，承担组织国防交通战备应急运输任务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9、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承担道路运输业、</w:t>
      </w:r>
      <w:r w:rsidR="00D73C11">
        <w:rPr>
          <w:rFonts w:ascii="宋体" w:eastAsia="宋体" w:hAnsi="宋体" w:cs="宋体" w:hint="eastAsia"/>
          <w:color w:val="222222"/>
          <w:kern w:val="0"/>
          <w:szCs w:val="21"/>
        </w:rPr>
        <w:t>城市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公共客运交通基本情况调查统计和信息化建设工作。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10、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指导省城乡客货运输行业协会和城市公共客运交通行业协会工作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11、承办省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交通运输厅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交办的其他事项。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（二）部门预算单位构成（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1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个）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1、参公单位（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1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个）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贵州省道路运输局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（三）部门人员构成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截止目前，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贵州省道路运输局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核定编制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109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人，实有在编在岗人员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71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人。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离休人员</w:t>
      </w:r>
      <w:r w:rsidR="00D73C11">
        <w:rPr>
          <w:rFonts w:ascii="宋体" w:eastAsia="宋体" w:hAnsi="宋体" w:cs="宋体" w:hint="eastAsia"/>
          <w:color w:val="222222"/>
          <w:kern w:val="0"/>
          <w:szCs w:val="21"/>
        </w:rPr>
        <w:t>9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人，退休人员11</w:t>
      </w:r>
      <w:r w:rsidR="00D73C11">
        <w:rPr>
          <w:rFonts w:ascii="宋体" w:eastAsia="宋体" w:hAnsi="宋体" w:cs="宋体" w:hint="eastAsia"/>
          <w:color w:val="222222"/>
          <w:kern w:val="0"/>
          <w:szCs w:val="21"/>
        </w:rPr>
        <w:t>3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人。</w:t>
      </w:r>
    </w:p>
    <w:p w:rsid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</w:t>
      </w:r>
    </w:p>
    <w:p w:rsidR="00026E9D" w:rsidRDefault="00026E9D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</w:p>
    <w:p w:rsidR="00026E9D" w:rsidRDefault="00026E9D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</w:p>
    <w:p w:rsidR="00026E9D" w:rsidRPr="00155FAC" w:rsidRDefault="00026E9D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lastRenderedPageBreak/>
        <w:t>第二部分 201</w:t>
      </w:r>
      <w:r w:rsidR="00F11FFC"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t>年部门预算情况说明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一、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部门预算收支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情况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201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年收入预算总额为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2023.43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万元，其中：一般公共预算拨款收入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1793.43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万元、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原预算外转一般公共预算管理资金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非税收入</w:t>
      </w:r>
      <w:r w:rsidR="00F11FFC">
        <w:rPr>
          <w:rFonts w:ascii="宋体" w:eastAsia="宋体" w:hAnsi="宋体" w:cs="宋体" w:hint="eastAsia"/>
          <w:color w:val="222222"/>
          <w:kern w:val="0"/>
          <w:szCs w:val="21"/>
        </w:rPr>
        <w:t>230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万元。相应安排支出预算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2023.43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万元，其中：交通运输支出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1955.92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万元、住房保障支出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67.51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二、收入预算情况说明</w:t>
      </w:r>
    </w:p>
    <w:p w:rsidR="00624F2C" w:rsidRPr="00624F2C" w:rsidRDefault="00155FAC" w:rsidP="00624F2C">
      <w:pPr>
        <w:widowControl/>
        <w:shd w:val="clear" w:color="auto" w:fill="FFFFFF"/>
        <w:wordWrap w:val="0"/>
        <w:spacing w:line="327" w:lineRule="atLeast"/>
        <w:ind w:firstLine="42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201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年收入预算总额为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2023.43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万元，其中：原口径一般公共预算拨款收入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1793.43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万元，占预算总收入的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88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.63%；原预算外转一般公共预算管理非税收入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230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万元，占预算总收入的</w:t>
      </w:r>
      <w:r w:rsidR="00897214">
        <w:rPr>
          <w:rFonts w:ascii="宋体" w:eastAsia="宋体" w:hAnsi="宋体" w:cs="宋体" w:hint="eastAsia"/>
          <w:color w:val="222222"/>
          <w:kern w:val="0"/>
          <w:szCs w:val="21"/>
        </w:rPr>
        <w:t>11.3</w:t>
      </w:r>
      <w:r w:rsidR="002F3E10">
        <w:rPr>
          <w:rFonts w:ascii="宋体" w:eastAsia="宋体" w:hAnsi="宋体" w:cs="宋体" w:hint="eastAsia"/>
          <w:color w:val="222222"/>
          <w:kern w:val="0"/>
          <w:szCs w:val="21"/>
        </w:rPr>
        <w:t>7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三、支出预算</w:t>
      </w:r>
      <w:r w:rsidR="00624F2C">
        <w:rPr>
          <w:rFonts w:ascii="宋体" w:eastAsia="宋体" w:hAnsi="宋体" w:cs="宋体" w:hint="eastAsia"/>
          <w:color w:val="222222"/>
          <w:kern w:val="0"/>
          <w:szCs w:val="21"/>
        </w:rPr>
        <w:t>情况说明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1、支出预算总体情况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201</w:t>
      </w:r>
      <w:r w:rsidR="00624F2C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年支出预算总额</w:t>
      </w:r>
      <w:r w:rsidR="00856998">
        <w:rPr>
          <w:rFonts w:ascii="宋体" w:eastAsia="宋体" w:hAnsi="宋体" w:cs="宋体" w:hint="eastAsia"/>
          <w:color w:val="222222"/>
          <w:kern w:val="0"/>
          <w:szCs w:val="21"/>
        </w:rPr>
        <w:t>2023.43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万元，其中：</w:t>
      </w:r>
      <w:r w:rsidR="00856998">
        <w:rPr>
          <w:rFonts w:ascii="宋体" w:eastAsia="宋体" w:hAnsi="宋体" w:cs="宋体" w:hint="eastAsia"/>
          <w:color w:val="222222"/>
          <w:kern w:val="0"/>
          <w:szCs w:val="21"/>
        </w:rPr>
        <w:t>基本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支出</w:t>
      </w:r>
      <w:r w:rsidR="00856998">
        <w:rPr>
          <w:rFonts w:ascii="宋体" w:eastAsia="宋体" w:hAnsi="宋体" w:cs="宋体" w:hint="eastAsia"/>
          <w:color w:val="222222"/>
          <w:kern w:val="0"/>
          <w:szCs w:val="21"/>
        </w:rPr>
        <w:t>1607.43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万元，占总支出的</w:t>
      </w:r>
      <w:r w:rsidR="00856998">
        <w:rPr>
          <w:rFonts w:ascii="宋体" w:eastAsia="宋体" w:hAnsi="宋体" w:cs="宋体" w:hint="eastAsia"/>
          <w:color w:val="222222"/>
          <w:kern w:val="0"/>
          <w:szCs w:val="21"/>
        </w:rPr>
        <w:t>79.44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%；</w:t>
      </w:r>
      <w:r w:rsidR="00856998">
        <w:rPr>
          <w:rFonts w:ascii="宋体" w:eastAsia="宋体" w:hAnsi="宋体" w:cs="宋体" w:hint="eastAsia"/>
          <w:color w:val="222222"/>
          <w:kern w:val="0"/>
          <w:szCs w:val="21"/>
        </w:rPr>
        <w:t>项目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支出</w:t>
      </w:r>
      <w:r w:rsidR="00856998">
        <w:rPr>
          <w:rFonts w:ascii="宋体" w:eastAsia="宋体" w:hAnsi="宋体" w:cs="宋体" w:hint="eastAsia"/>
          <w:color w:val="222222"/>
          <w:kern w:val="0"/>
          <w:szCs w:val="21"/>
        </w:rPr>
        <w:t>416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万元，占总支出的</w:t>
      </w:r>
      <w:r w:rsidR="00856998">
        <w:rPr>
          <w:rFonts w:ascii="宋体" w:eastAsia="宋体" w:hAnsi="宋体" w:cs="宋体" w:hint="eastAsia"/>
          <w:color w:val="222222"/>
          <w:kern w:val="0"/>
          <w:szCs w:val="21"/>
        </w:rPr>
        <w:t>20.5</w:t>
      </w:r>
      <w:r w:rsidR="002F3E10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%。</w:t>
      </w:r>
    </w:p>
    <w:p w:rsidR="00155FAC" w:rsidRPr="00155FAC" w:rsidRDefault="00155FAC" w:rsidP="00EA069A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2、一般公共预算支出安排具体情况</w:t>
      </w:r>
    </w:p>
    <w:p w:rsidR="00155FAC" w:rsidRDefault="00155FAC" w:rsidP="00EA069A">
      <w:pPr>
        <w:widowControl/>
        <w:shd w:val="clear" w:color="auto" w:fill="FFFFFF"/>
        <w:wordWrap w:val="0"/>
        <w:spacing w:line="327" w:lineRule="atLeast"/>
        <w:ind w:firstLine="42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201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年一般公共预算支出总额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2023.43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万元，主要安排在以下方面：基本支出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1607.43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万元，占一般公共预算支出总额的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79.44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%；项目支出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416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万元，占一般公共预算支出总额的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20.5</w:t>
      </w:r>
      <w:r w:rsidR="002F3E10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%，其中：原口径一般公共预算安排项目支出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186万元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，</w:t>
      </w:r>
      <w:r w:rsidR="008025D6" w:rsidRPr="00155FAC">
        <w:rPr>
          <w:rFonts w:ascii="宋体" w:eastAsia="宋体" w:hAnsi="宋体" w:cs="宋体" w:hint="eastAsia"/>
          <w:color w:val="222222"/>
          <w:kern w:val="0"/>
          <w:szCs w:val="21"/>
        </w:rPr>
        <w:t>占一般公共预算支出总额的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9.19</w:t>
      </w:r>
      <w:r w:rsidR="008025D6" w:rsidRPr="00155FAC">
        <w:rPr>
          <w:rFonts w:ascii="宋体" w:eastAsia="宋体" w:hAnsi="宋体" w:cs="宋体" w:hint="eastAsia"/>
          <w:color w:val="222222"/>
          <w:kern w:val="0"/>
          <w:szCs w:val="21"/>
        </w:rPr>
        <w:t>%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，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主要安排用于道路运输事务管理经费; 原预算外转一般公共预算管理非税收入安排项目支出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230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万元，占一般公共预算支出总额的</w:t>
      </w:r>
      <w:r w:rsidR="008025D6">
        <w:rPr>
          <w:rFonts w:ascii="宋体" w:eastAsia="宋体" w:hAnsi="宋体" w:cs="宋体" w:hint="eastAsia"/>
          <w:color w:val="222222"/>
          <w:kern w:val="0"/>
          <w:szCs w:val="21"/>
        </w:rPr>
        <w:t>11.36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%。主要安排用于省道路运输局工作经费。</w:t>
      </w:r>
    </w:p>
    <w:p w:rsidR="00155FAC" w:rsidRPr="00155FAC" w:rsidRDefault="00EA069A" w:rsidP="00EA069A">
      <w:pPr>
        <w:widowControl/>
        <w:shd w:val="clear" w:color="auto" w:fill="FFFFFF"/>
        <w:wordWrap w:val="0"/>
        <w:spacing w:line="327" w:lineRule="atLeast"/>
        <w:ind w:firstLine="420"/>
        <w:jc w:val="left"/>
        <w:rPr>
          <w:rFonts w:ascii="宋体" w:eastAsia="宋体" w:hAnsi="宋体" w:cs="宋体"/>
          <w:color w:val="222222"/>
          <w:kern w:val="0"/>
          <w:szCs w:val="21"/>
        </w:rPr>
      </w:pPr>
      <w:r>
        <w:rPr>
          <w:rFonts w:ascii="宋体" w:eastAsia="宋体" w:hAnsi="宋体" w:cs="宋体" w:hint="eastAsia"/>
          <w:color w:val="222222"/>
          <w:kern w:val="0"/>
          <w:szCs w:val="21"/>
        </w:rPr>
        <w:t>3.部门预算“三公”经费情况。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201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年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原口径一般公共预算安排“三公”经费43.1万元，其中拟从公用经费提取的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公务接待费</w:t>
      </w:r>
      <w:r w:rsidR="00EA069A" w:rsidRPr="00155FAC">
        <w:rPr>
          <w:rFonts w:ascii="宋体" w:eastAsia="宋体" w:hAnsi="宋体" w:cs="宋体" w:hint="eastAsia"/>
          <w:color w:val="222222"/>
          <w:kern w:val="0"/>
          <w:szCs w:val="21"/>
        </w:rPr>
        <w:t>预算安排为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8.1万元，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占公共预算支出的0.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4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%，主要用于</w:t>
      </w:r>
      <w:r w:rsidR="00322EAF">
        <w:rPr>
          <w:rFonts w:ascii="宋体" w:eastAsia="宋体" w:hAnsi="宋体" w:cs="宋体" w:hint="eastAsia"/>
          <w:color w:val="222222"/>
          <w:kern w:val="0"/>
          <w:szCs w:val="21"/>
        </w:rPr>
        <w:t>道路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运输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项目规划、设计、评审、报批等前期工作所涉及的接待工作；</w:t>
      </w:r>
      <w:r w:rsidR="00322EAF">
        <w:rPr>
          <w:rFonts w:ascii="宋体" w:eastAsia="宋体" w:hAnsi="宋体" w:cs="宋体" w:hint="eastAsia"/>
          <w:color w:val="222222"/>
          <w:kern w:val="0"/>
          <w:szCs w:val="21"/>
        </w:rPr>
        <w:t>道路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运输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项目建设技术咨询、交流、论证等涉及的接待工作；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运输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项目筹融资涉及的接待工作；省外相关部门来黔交流学习、专题研讨、检查指导等涉及的接待工作</w:t>
      </w:r>
      <w:r w:rsidR="00322EAF">
        <w:rPr>
          <w:rFonts w:ascii="宋体" w:eastAsia="宋体" w:hAnsi="宋体" w:cs="宋体" w:hint="eastAsia"/>
          <w:color w:val="222222"/>
          <w:kern w:val="0"/>
          <w:szCs w:val="21"/>
        </w:rPr>
        <w:t>;省内各地区来本单位对接工作涉及的接待工作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等。</w:t>
      </w:r>
      <w:r w:rsidR="00D91FDB">
        <w:rPr>
          <w:rFonts w:ascii="宋体" w:eastAsia="宋体" w:hAnsi="宋体" w:cs="宋体" w:hint="eastAsia"/>
          <w:color w:val="222222"/>
          <w:kern w:val="0"/>
          <w:szCs w:val="21"/>
        </w:rPr>
        <w:t>上年度公务接待费预算为15万元，减少46%。</w:t>
      </w:r>
    </w:p>
    <w:p w:rsidR="00155FAC" w:rsidRPr="00155FAC" w:rsidRDefault="00155FAC" w:rsidP="00155FAC">
      <w:pPr>
        <w:widowControl/>
        <w:shd w:val="clear" w:color="auto" w:fill="FFFFFF"/>
        <w:wordWrap w:val="0"/>
        <w:spacing w:line="327" w:lineRule="atLeast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　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其中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201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6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年公务用车运行维护费预算安排为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35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万元，占预算支出的</w:t>
      </w:r>
      <w:r w:rsidR="00EA069A">
        <w:rPr>
          <w:rFonts w:ascii="宋体" w:eastAsia="宋体" w:hAnsi="宋体" w:cs="宋体" w:hint="eastAsia"/>
          <w:color w:val="222222"/>
          <w:kern w:val="0"/>
          <w:szCs w:val="21"/>
        </w:rPr>
        <w:t>1.7</w:t>
      </w:r>
      <w:r w:rsidR="002F3E10">
        <w:rPr>
          <w:rFonts w:ascii="宋体" w:eastAsia="宋体" w:hAnsi="宋体" w:cs="宋体" w:hint="eastAsia"/>
          <w:color w:val="222222"/>
          <w:kern w:val="0"/>
          <w:szCs w:val="21"/>
        </w:rPr>
        <w:t>3</w:t>
      </w: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>%，</w:t>
      </w:r>
      <w:r w:rsidR="00D91FDB">
        <w:rPr>
          <w:rFonts w:ascii="宋体" w:eastAsia="宋体" w:hAnsi="宋体" w:cs="宋体" w:hint="eastAsia"/>
          <w:color w:val="222222"/>
          <w:kern w:val="0"/>
          <w:szCs w:val="21"/>
        </w:rPr>
        <w:t>上年度公务用车运行维护费预算为42.77万元，减少18.1</w:t>
      </w:r>
      <w:r w:rsidR="002F3E10">
        <w:rPr>
          <w:rFonts w:ascii="宋体" w:eastAsia="宋体" w:hAnsi="宋体" w:cs="宋体" w:hint="eastAsia"/>
          <w:color w:val="222222"/>
          <w:kern w:val="0"/>
          <w:szCs w:val="21"/>
        </w:rPr>
        <w:t>7</w:t>
      </w:r>
      <w:r w:rsidR="00D91FDB">
        <w:rPr>
          <w:rFonts w:ascii="宋体" w:eastAsia="宋体" w:hAnsi="宋体" w:cs="宋体" w:hint="eastAsia"/>
          <w:color w:val="222222"/>
          <w:kern w:val="0"/>
          <w:szCs w:val="21"/>
        </w:rPr>
        <w:t>%。公车改革后，</w:t>
      </w:r>
      <w:r w:rsidR="00D91FDB" w:rsidRPr="00155FAC">
        <w:rPr>
          <w:rFonts w:ascii="宋体" w:eastAsia="宋体" w:hAnsi="宋体" w:cs="宋体" w:hint="eastAsia"/>
          <w:color w:val="222222"/>
          <w:kern w:val="0"/>
          <w:szCs w:val="21"/>
        </w:rPr>
        <w:t>根据单位实际工作需要</w:t>
      </w:r>
      <w:r w:rsidR="00D91FDB">
        <w:rPr>
          <w:rFonts w:ascii="宋体" w:eastAsia="宋体" w:hAnsi="宋体" w:cs="宋体" w:hint="eastAsia"/>
          <w:color w:val="222222"/>
          <w:kern w:val="0"/>
          <w:szCs w:val="21"/>
        </w:rPr>
        <w:t>，我局保留6辆车，</w:t>
      </w:r>
      <w:r w:rsidR="00D91FDB" w:rsidRPr="00155FAC">
        <w:rPr>
          <w:rFonts w:ascii="宋体" w:eastAsia="宋体" w:hAnsi="宋体" w:cs="宋体" w:hint="eastAsia"/>
          <w:color w:val="222222"/>
          <w:kern w:val="0"/>
          <w:szCs w:val="21"/>
        </w:rPr>
        <w:t>主要用于客货运站场规划和建设</w:t>
      </w:r>
      <w:r w:rsidR="00322EAF">
        <w:rPr>
          <w:rFonts w:ascii="宋体" w:eastAsia="宋体" w:hAnsi="宋体" w:cs="宋体" w:hint="eastAsia"/>
          <w:color w:val="222222"/>
          <w:kern w:val="0"/>
          <w:szCs w:val="21"/>
        </w:rPr>
        <w:t>、</w:t>
      </w:r>
      <w:r w:rsidR="00322EAF" w:rsidRPr="00155FAC">
        <w:rPr>
          <w:rFonts w:ascii="宋体" w:eastAsia="宋体" w:hAnsi="宋体" w:cs="宋体" w:hint="eastAsia"/>
          <w:color w:val="222222"/>
          <w:kern w:val="0"/>
          <w:szCs w:val="21"/>
        </w:rPr>
        <w:t>运输信息化建设</w:t>
      </w:r>
      <w:r w:rsidR="00D91FDB">
        <w:rPr>
          <w:rFonts w:ascii="宋体" w:eastAsia="宋体" w:hAnsi="宋体" w:cs="宋体" w:hint="eastAsia"/>
          <w:color w:val="222222"/>
          <w:kern w:val="0"/>
          <w:szCs w:val="21"/>
        </w:rPr>
        <w:t>、道路运输</w:t>
      </w:r>
      <w:r w:rsidR="00322EAF">
        <w:rPr>
          <w:rFonts w:ascii="宋体" w:eastAsia="宋体" w:hAnsi="宋体" w:cs="宋体" w:hint="eastAsia"/>
          <w:color w:val="222222"/>
          <w:kern w:val="0"/>
          <w:szCs w:val="21"/>
        </w:rPr>
        <w:t>各项工作</w:t>
      </w:r>
      <w:r w:rsidR="00D91FDB">
        <w:rPr>
          <w:rFonts w:ascii="宋体" w:eastAsia="宋体" w:hAnsi="宋体" w:cs="宋体" w:hint="eastAsia"/>
          <w:color w:val="222222"/>
          <w:kern w:val="0"/>
          <w:szCs w:val="21"/>
        </w:rPr>
        <w:t>检查</w:t>
      </w:r>
      <w:r w:rsidR="00D91FDB" w:rsidRPr="00155FAC">
        <w:rPr>
          <w:rFonts w:ascii="宋体" w:eastAsia="宋体" w:hAnsi="宋体" w:cs="宋体" w:hint="eastAsia"/>
          <w:color w:val="222222"/>
          <w:kern w:val="0"/>
          <w:szCs w:val="21"/>
        </w:rPr>
        <w:t>等工作</w:t>
      </w:r>
      <w:r w:rsidR="00D91FDB">
        <w:rPr>
          <w:rFonts w:ascii="宋体" w:eastAsia="宋体" w:hAnsi="宋体" w:cs="宋体" w:hint="eastAsia"/>
          <w:color w:val="222222"/>
          <w:kern w:val="0"/>
          <w:szCs w:val="21"/>
        </w:rPr>
        <w:t>。</w:t>
      </w:r>
    </w:p>
    <w:p w:rsidR="00D81D52" w:rsidRDefault="00155FAC" w:rsidP="00D81D52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  <w:r w:rsidRPr="00155FAC">
        <w:rPr>
          <w:rFonts w:ascii="宋体" w:eastAsia="宋体" w:hAnsi="宋体" w:cs="宋体" w:hint="eastAsia"/>
          <w:color w:val="222222"/>
          <w:kern w:val="0"/>
          <w:szCs w:val="21"/>
        </w:rPr>
        <w:t xml:space="preserve">　</w:t>
      </w:r>
    </w:p>
    <w:p w:rsidR="00D81D52" w:rsidRDefault="00D81D52" w:rsidP="00D81D52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</w:p>
    <w:p w:rsidR="00D81D52" w:rsidRDefault="00D81D52" w:rsidP="00D81D52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</w:p>
    <w:p w:rsidR="00D81D52" w:rsidRDefault="00D81D52" w:rsidP="00D81D52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</w:p>
    <w:p w:rsidR="00D81D52" w:rsidRDefault="00D81D52" w:rsidP="00D81D52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color w:val="222222"/>
          <w:kern w:val="0"/>
          <w:szCs w:val="21"/>
        </w:rPr>
      </w:pPr>
    </w:p>
    <w:p w:rsidR="00026E9D" w:rsidRDefault="00026E9D" w:rsidP="002D48D8">
      <w:pPr>
        <w:widowControl/>
        <w:shd w:val="clear" w:color="auto" w:fill="FFFFFF"/>
        <w:wordWrap w:val="0"/>
        <w:spacing w:line="327" w:lineRule="atLeast"/>
        <w:rPr>
          <w:rFonts w:ascii="宋体" w:eastAsia="宋体" w:hAnsi="宋体" w:cs="宋体"/>
          <w:color w:val="222222"/>
          <w:kern w:val="0"/>
          <w:szCs w:val="21"/>
        </w:rPr>
      </w:pPr>
    </w:p>
    <w:p w:rsidR="002D48D8" w:rsidRDefault="002D48D8" w:rsidP="002D48D8">
      <w:pPr>
        <w:widowControl/>
        <w:shd w:val="clear" w:color="auto" w:fill="FFFFFF"/>
        <w:wordWrap w:val="0"/>
        <w:spacing w:line="327" w:lineRule="atLeast"/>
        <w:rPr>
          <w:rFonts w:ascii="宋体" w:eastAsia="宋体" w:hAnsi="宋体" w:cs="宋体"/>
          <w:color w:val="222222"/>
          <w:kern w:val="0"/>
          <w:szCs w:val="21"/>
        </w:rPr>
      </w:pPr>
    </w:p>
    <w:tbl>
      <w:tblPr>
        <w:tblpPr w:leftFromText="180" w:rightFromText="180" w:vertAnchor="page" w:horzAnchor="page" w:tblpX="2008" w:tblpY="1831"/>
        <w:tblW w:w="0" w:type="auto"/>
        <w:tblLayout w:type="fixed"/>
        <w:tblLook w:val="04A0"/>
      </w:tblPr>
      <w:tblGrid>
        <w:gridCol w:w="3098"/>
        <w:gridCol w:w="2397"/>
        <w:gridCol w:w="2693"/>
        <w:gridCol w:w="588"/>
        <w:gridCol w:w="932"/>
        <w:gridCol w:w="323"/>
        <w:gridCol w:w="2835"/>
      </w:tblGrid>
      <w:tr w:rsidR="00D81D52" w:rsidRPr="00D81D52" w:rsidTr="00613616">
        <w:trPr>
          <w:trHeight w:val="600"/>
        </w:trPr>
        <w:tc>
          <w:tcPr>
            <w:tcW w:w="12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贵州省道路运输局2016年部门预算收支预算总表</w:t>
            </w:r>
          </w:p>
        </w:tc>
      </w:tr>
      <w:tr w:rsidR="00D81D52" w:rsidRPr="00D81D52" w:rsidTr="00613616">
        <w:trPr>
          <w:trHeight w:val="255"/>
        </w:trPr>
        <w:tc>
          <w:tcPr>
            <w:tcW w:w="8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（本表收入按收入性质填列，支出按政府收支功能分类科目填列至“类”级科目）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81D52" w:rsidRPr="00D81D52" w:rsidTr="00613616">
        <w:trPr>
          <w:trHeight w:val="40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2016年收入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2016年支出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一、原一般公共预算拨款收入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1,793.43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一、教育支出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二、原预算外转一般公共预算管理资金收入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230.00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二、交通运输支出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1,955.92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三、住房保障支出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67.51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四、事业单位经营收入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五、其他收入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2,023.43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2,023.43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-   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81D52">
              <w:rPr>
                <w:rFonts w:ascii="Arial" w:eastAsia="宋体" w:hAnsi="Arial" w:cs="Arial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613616">
        <w:trPr>
          <w:trHeight w:val="40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631EB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2023.43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支</w:t>
            </w:r>
            <w:r w:rsidRPr="00D81D5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81D5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  <w:r w:rsidRPr="00D81D5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81D5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 w:rsidRPr="00D81D5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81D5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631EB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2023.43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1D52" w:rsidRPr="00E662DA" w:rsidRDefault="00E662DA" w:rsidP="00D91FDB">
      <w:pPr>
        <w:widowControl/>
        <w:shd w:val="clear" w:color="auto" w:fill="FFFFFF"/>
        <w:wordWrap w:val="0"/>
        <w:spacing w:line="327" w:lineRule="atLeast"/>
        <w:jc w:val="left"/>
        <w:rPr>
          <w:b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t xml:space="preserve">                                              </w:t>
      </w:r>
      <w:r w:rsidRPr="00E662DA">
        <w:rPr>
          <w:rFonts w:ascii="宋体" w:eastAsia="宋体" w:hAnsi="宋体" w:cs="宋体" w:hint="eastAsia"/>
          <w:b/>
          <w:bCs/>
          <w:color w:val="222222"/>
          <w:kern w:val="0"/>
          <w:szCs w:val="21"/>
        </w:rPr>
        <w:t xml:space="preserve">   第三部分 2016年部门预算表</w:t>
      </w: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tbl>
      <w:tblPr>
        <w:tblW w:w="14437" w:type="dxa"/>
        <w:tblInd w:w="272" w:type="dxa"/>
        <w:tblLook w:val="04A0"/>
      </w:tblPr>
      <w:tblGrid>
        <w:gridCol w:w="516"/>
        <w:gridCol w:w="417"/>
        <w:gridCol w:w="417"/>
        <w:gridCol w:w="2849"/>
        <w:gridCol w:w="2180"/>
        <w:gridCol w:w="1760"/>
        <w:gridCol w:w="1880"/>
        <w:gridCol w:w="1700"/>
        <w:gridCol w:w="1300"/>
        <w:gridCol w:w="1418"/>
      </w:tblGrid>
      <w:tr w:rsidR="00D81D52" w:rsidRPr="00D81D52" w:rsidTr="00E662DA">
        <w:trPr>
          <w:trHeight w:val="405"/>
        </w:trPr>
        <w:tc>
          <w:tcPr>
            <w:tcW w:w="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81D52" w:rsidRPr="00D81D52" w:rsidTr="00E662DA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81D52" w:rsidRPr="00D81D52" w:rsidTr="00E662DA">
        <w:trPr>
          <w:trHeight w:val="600"/>
        </w:trPr>
        <w:tc>
          <w:tcPr>
            <w:tcW w:w="14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贵州省道路运输局2016年一般公共预算支出表</w:t>
            </w:r>
          </w:p>
        </w:tc>
      </w:tr>
      <w:tr w:rsidR="00D81D52" w:rsidRPr="00D81D52" w:rsidTr="00E662DA">
        <w:trPr>
          <w:trHeight w:val="255"/>
        </w:trPr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2DA" w:rsidRDefault="00E662DA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（本表支出按政府收支功能分类科目填列至“项”级科目）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D52" w:rsidRPr="00D81D52" w:rsidRDefault="00E662DA" w:rsidP="00E662DA">
            <w:pPr>
              <w:widowControl/>
              <w:ind w:right="100"/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</w:t>
            </w:r>
            <w:r w:rsidR="00D81D52"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元</w:t>
            </w:r>
          </w:p>
        </w:tc>
      </w:tr>
      <w:tr w:rsidR="00D81D52" w:rsidRPr="00D81D52" w:rsidTr="00E662DA">
        <w:trPr>
          <w:trHeight w:val="402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 计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省本级支出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补助市县支出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D81D52" w:rsidRPr="00D81D52" w:rsidTr="00E662DA">
        <w:trPr>
          <w:trHeight w:val="402"/>
        </w:trPr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2,023.43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1,607.43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416.00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416.00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职业教育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技校教育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高等职业教育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1,955.92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1,539.92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416.00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1,955.92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1,539.92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416.00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其他公路水路运输支出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1,955.92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1,539.92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416.00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67.51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67.51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67.51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67.51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67.51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67.51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1D52" w:rsidRPr="00D81D52" w:rsidTr="00E662DA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D52" w:rsidRPr="00D81D52" w:rsidRDefault="00D81D52" w:rsidP="00D81D52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52" w:rsidRPr="00D81D52" w:rsidRDefault="00D81D52" w:rsidP="00D81D5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D81D52" w:rsidRDefault="00D81D52" w:rsidP="00D91FDB">
      <w:pPr>
        <w:widowControl/>
        <w:shd w:val="clear" w:color="auto" w:fill="FFFFFF"/>
        <w:wordWrap w:val="0"/>
        <w:spacing w:line="327" w:lineRule="atLeast"/>
        <w:jc w:val="left"/>
      </w:pPr>
    </w:p>
    <w:p w:rsidR="002D48D8" w:rsidRDefault="002D48D8" w:rsidP="00D91FDB">
      <w:pPr>
        <w:widowControl/>
        <w:shd w:val="clear" w:color="auto" w:fill="FFFFFF"/>
        <w:wordWrap w:val="0"/>
        <w:spacing w:line="327" w:lineRule="atLeast"/>
        <w:jc w:val="left"/>
      </w:pPr>
    </w:p>
    <w:tbl>
      <w:tblPr>
        <w:tblW w:w="14929" w:type="dxa"/>
        <w:tblInd w:w="93" w:type="dxa"/>
        <w:tblLayout w:type="fixed"/>
        <w:tblLook w:val="04A0"/>
      </w:tblPr>
      <w:tblGrid>
        <w:gridCol w:w="2752"/>
        <w:gridCol w:w="240"/>
        <w:gridCol w:w="992"/>
        <w:gridCol w:w="1134"/>
        <w:gridCol w:w="438"/>
        <w:gridCol w:w="838"/>
        <w:gridCol w:w="740"/>
        <w:gridCol w:w="938"/>
        <w:gridCol w:w="1913"/>
        <w:gridCol w:w="236"/>
        <w:gridCol w:w="703"/>
        <w:gridCol w:w="998"/>
        <w:gridCol w:w="3007"/>
      </w:tblGrid>
      <w:tr w:rsidR="003C00F7" w:rsidRPr="00026E9D" w:rsidTr="009F44D1">
        <w:trPr>
          <w:trHeight w:val="40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黑体" w:eastAsia="黑体" w:hAnsi="黑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C00F7" w:rsidRPr="00026E9D" w:rsidTr="009F44D1">
        <w:trPr>
          <w:trHeight w:val="255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48D8" w:rsidRPr="0052528E" w:rsidTr="009F44D1">
        <w:trPr>
          <w:trHeight w:val="832"/>
        </w:trPr>
        <w:tc>
          <w:tcPr>
            <w:tcW w:w="14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 w:rsidRPr="0052528E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贵州省道路运输局2016年</w:t>
            </w:r>
            <w:r w:rsidRPr="0052528E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“</w:t>
            </w:r>
            <w:r w:rsidRPr="0052528E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三公”经费一般公共预算财政拨款支出情况表</w:t>
            </w:r>
          </w:p>
        </w:tc>
      </w:tr>
      <w:tr w:rsidR="009F44D1" w:rsidRPr="00026E9D" w:rsidTr="005A6841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9F44D1" w:rsidRPr="00026E9D" w:rsidTr="005A6841">
        <w:trPr>
          <w:trHeight w:val="22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52528E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 w:rsidRPr="00026E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2015</w:t>
            </w: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 w:rsidRPr="00026E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2016 </w:t>
            </w: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与上年相比增减变化比率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与上年相比增减变化原因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2016  </w:t>
            </w: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年“三公”经费支出占公共财政预算支出的比重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F44D1" w:rsidRPr="00026E9D" w:rsidTr="005A6841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52528E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631EB9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57.77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631EB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43.1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631EB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25.39%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A6841" w:rsidRDefault="00631EB9" w:rsidP="002D48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厉行节约</w:t>
            </w:r>
            <w:r w:rsidR="002D48D8" w:rsidRPr="005A6841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631EB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2.13%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F44D1" w:rsidRPr="00026E9D" w:rsidTr="005A6841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一、</w:t>
            </w: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A6841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A684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——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44D1" w:rsidRPr="00026E9D" w:rsidTr="005A6841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二、公务接待费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15.00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8D8" w:rsidRPr="00026E9D" w:rsidRDefault="002D48D8" w:rsidP="002D48D8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026E9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-46.00%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A6841" w:rsidRDefault="002D48D8" w:rsidP="005A684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 xml:space="preserve">　</w:t>
            </w:r>
            <w:r w:rsidR="005A6841"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严格控制接待标准及次数，根据上年实际结算数预测。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0.40%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9F44D1" w:rsidRPr="00026E9D" w:rsidTr="005A6841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三、公务车购置及运行维护费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42.77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8D8" w:rsidRPr="00026E9D" w:rsidRDefault="002D48D8" w:rsidP="002D48D8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026E9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-18.17%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A6841" w:rsidRDefault="002D48D8" w:rsidP="005A684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 xml:space="preserve">　</w:t>
            </w:r>
            <w:r w:rsidR="00613616"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公车改革后</w:t>
            </w:r>
            <w:r w:rsidR="00205DBE"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，由原7辆车</w:t>
            </w:r>
            <w:r w:rsidR="00613616"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减少</w:t>
            </w:r>
            <w:r w:rsidR="00205DBE"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为6</w:t>
            </w:r>
            <w:r w:rsidR="00613616"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1.73%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9F44D1" w:rsidRPr="00026E9D" w:rsidTr="005A6841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    1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、公务车运行维护费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42.77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8D8" w:rsidRPr="00026E9D" w:rsidRDefault="002D48D8" w:rsidP="002D48D8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026E9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-18.17%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A6841" w:rsidRDefault="00205DBE" w:rsidP="005A684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5A6841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 xml:space="preserve">　公车改革后，由原7辆车减少为6辆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1.73%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A6841" w:rsidRDefault="009F44D1" w:rsidP="009F44D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5A6841">
              <w:rPr>
                <w:rFonts w:hint="eastAsia"/>
                <w:sz w:val="16"/>
                <w:szCs w:val="16"/>
              </w:rPr>
              <w:t>4.76</w:t>
            </w:r>
            <w:r w:rsidRPr="005A6841">
              <w:rPr>
                <w:rFonts w:hint="eastAsia"/>
                <w:sz w:val="16"/>
                <w:szCs w:val="16"/>
              </w:rPr>
              <w:t>万（基本支出）</w:t>
            </w:r>
            <w:r w:rsidRPr="005A6841">
              <w:rPr>
                <w:rFonts w:hint="eastAsia"/>
                <w:sz w:val="16"/>
                <w:szCs w:val="16"/>
              </w:rPr>
              <w:t>+5</w:t>
            </w:r>
            <w:r w:rsidRPr="005A6841">
              <w:rPr>
                <w:rFonts w:hint="eastAsia"/>
                <w:sz w:val="16"/>
                <w:szCs w:val="16"/>
              </w:rPr>
              <w:t>万（非税收入）</w:t>
            </w:r>
            <w:r w:rsidRPr="005A6841">
              <w:rPr>
                <w:rFonts w:hint="eastAsia"/>
                <w:sz w:val="16"/>
                <w:szCs w:val="16"/>
              </w:rPr>
              <w:t>+25.24</w:t>
            </w:r>
            <w:r w:rsidRPr="005A6841">
              <w:rPr>
                <w:rFonts w:hint="eastAsia"/>
                <w:sz w:val="16"/>
                <w:szCs w:val="16"/>
              </w:rPr>
              <w:t>万（道路运输事务管理经费）</w:t>
            </w:r>
          </w:p>
        </w:tc>
      </w:tr>
      <w:tr w:rsidR="009F44D1" w:rsidRPr="00026E9D" w:rsidTr="005A6841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    2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、公务车购置费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26E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26E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D48D8" w:rsidRPr="00026E9D" w:rsidTr="005A6841">
        <w:trPr>
          <w:trHeight w:val="255"/>
        </w:trPr>
        <w:tc>
          <w:tcPr>
            <w:tcW w:w="119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说明：</w:t>
            </w: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、因公出国（境）费，指单位公务</w:t>
            </w:r>
            <w:r w:rsidR="009F44D1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出国（境）的国际旅费、国外城市间交通费、住宿费、伙食费、培训费、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公杂费等支出。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9F44D1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F44D1" w:rsidRPr="00026E9D" w:rsidTr="005A6841">
        <w:trPr>
          <w:gridAfter w:val="1"/>
          <w:wAfter w:w="3007" w:type="dxa"/>
          <w:trHeight w:val="255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D1" w:rsidRPr="0052528E" w:rsidRDefault="009F44D1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     </w:t>
            </w: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2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、公务用车购置费，指公务用车车辆购置支出（含车辆购置税）。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D1" w:rsidRPr="00026E9D" w:rsidRDefault="009F44D1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D1" w:rsidRPr="009F44D1" w:rsidRDefault="009F44D1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48D8" w:rsidRPr="00026E9D" w:rsidTr="005A6841">
        <w:trPr>
          <w:trHeight w:val="255"/>
        </w:trPr>
        <w:tc>
          <w:tcPr>
            <w:tcW w:w="119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2D48D8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 xml:space="preserve">        公务用车运行维护费，指单位按规定保留的公务用车租用费、燃料费、维修费、过桥过路费、保险费、安全奖励费用等支出。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A6841" w:rsidRPr="00026E9D" w:rsidTr="005A6841">
        <w:trPr>
          <w:trHeight w:val="255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2D48D8" w:rsidP="003C00F7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公务用车指用于履行公务的机动车辆，包括一般公务用车和执法执勤用车等。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A6841" w:rsidRPr="00026E9D" w:rsidTr="005A6841">
        <w:trPr>
          <w:trHeight w:val="255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3C00F7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   </w:t>
            </w:r>
            <w:r w:rsidR="002D48D8"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3</w:t>
            </w:r>
            <w:r w:rsidR="002D48D8"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、公务接待费，指单位按规定开支的各类公务接待（含外宾接待）费用。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48D8" w:rsidRPr="00026E9D" w:rsidTr="005A6841">
        <w:trPr>
          <w:trHeight w:val="255"/>
        </w:trPr>
        <w:tc>
          <w:tcPr>
            <w:tcW w:w="9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52528E" w:rsidRDefault="003C00F7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   </w:t>
            </w:r>
            <w:r w:rsidR="002D48D8"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4</w:t>
            </w:r>
            <w:r w:rsidR="002D48D8"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、</w:t>
            </w:r>
            <w:r w:rsidR="002D48D8"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“</w:t>
            </w:r>
            <w:r w:rsidR="002D48D8"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三公”经费一般公共财政拨款预算数是指当年年初预算安排的财政拨款数，不含执行中追加预算安排。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D8" w:rsidRPr="00026E9D" w:rsidRDefault="002D48D8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C00F7" w:rsidRPr="00026E9D" w:rsidTr="005A6841">
        <w:trPr>
          <w:trHeight w:val="255"/>
        </w:trPr>
        <w:tc>
          <w:tcPr>
            <w:tcW w:w="119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0F7" w:rsidRPr="0052528E" w:rsidRDefault="003C00F7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    </w:t>
            </w: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5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、为加强</w:t>
            </w: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“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三公”经费管理，按照国家和省</w:t>
            </w: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“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厉行节约</w:t>
            </w:r>
            <w:r w:rsidRPr="0052528E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”</w:t>
            </w: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的相关要求，贵州省省本级因公出国（境）费、公务车购置费实行总额控制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0F7" w:rsidRPr="003C00F7" w:rsidRDefault="003C00F7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A6841" w:rsidRPr="00026E9D" w:rsidTr="005A6841">
        <w:trPr>
          <w:trHeight w:val="255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0F7" w:rsidRPr="0052528E" w:rsidRDefault="003C00F7" w:rsidP="002D48D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52528E"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年初未分配，年度间根据实际情况，按程序审批后分配到具体部门。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0F7" w:rsidRPr="00026E9D" w:rsidRDefault="003C00F7" w:rsidP="002D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0F7" w:rsidRPr="00026E9D" w:rsidRDefault="003C00F7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0F7" w:rsidRPr="00026E9D" w:rsidRDefault="003C00F7" w:rsidP="002D48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662DA" w:rsidRDefault="00E662DA" w:rsidP="00D91FDB">
      <w:pPr>
        <w:widowControl/>
        <w:shd w:val="clear" w:color="auto" w:fill="FFFFFF"/>
        <w:wordWrap w:val="0"/>
        <w:spacing w:line="327" w:lineRule="atLeast"/>
        <w:jc w:val="left"/>
        <w:sectPr w:rsidR="00E662DA" w:rsidSect="00155FAC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225"/>
        <w:tblW w:w="11060" w:type="dxa"/>
        <w:tblLayout w:type="fixed"/>
        <w:tblLook w:val="04A0"/>
      </w:tblPr>
      <w:tblGrid>
        <w:gridCol w:w="1363"/>
        <w:gridCol w:w="3140"/>
        <w:gridCol w:w="1417"/>
        <w:gridCol w:w="910"/>
        <w:gridCol w:w="649"/>
        <w:gridCol w:w="951"/>
        <w:gridCol w:w="467"/>
        <w:gridCol w:w="2163"/>
      </w:tblGrid>
      <w:tr w:rsidR="0054293F" w:rsidRPr="00D81D52" w:rsidTr="00613616">
        <w:trPr>
          <w:trHeight w:val="375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</w:t>
            </w: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贵州省道路运输局2016年一般公共预算基本支出明细表（按经济科目分类）</w:t>
            </w:r>
          </w:p>
        </w:tc>
      </w:tr>
      <w:tr w:rsidR="0054293F" w:rsidRPr="00D81D52" w:rsidTr="00613616">
        <w:trPr>
          <w:trHeight w:val="450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93F" w:rsidRPr="00613616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6"/>
                <w:szCs w:val="16"/>
              </w:rPr>
            </w:pPr>
            <w:r w:rsidRPr="00613616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（本表支出按政府收支经济分类科目填列至“款”级科目）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ind w:right="300"/>
              <w:jc w:val="righ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54293F" w:rsidRPr="00D81D52" w:rsidTr="00613616">
        <w:trPr>
          <w:trHeight w:val="36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经济分类科目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381095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521.28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361852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521.28</w:t>
            </w:r>
            <w:r w:rsidR="0054293F"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4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200.74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200.74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19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303.81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303.81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0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奖金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16.73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16.73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7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社会保障缴费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3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绩效工资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618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190.04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618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69.66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618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120.38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6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办公费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17.60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17.60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43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印刷费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0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手续费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22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水费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2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电费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7.99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7.99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74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邮电费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3.76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3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物业管理费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9.81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2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差旅费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28.20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28.20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7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维修(护)费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14.81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14.81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会议费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3.70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3.70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培训费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5.05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5.05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公务接待费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8.10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8.10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专用材料费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42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劳务费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33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28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福利费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其他交通费用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69.66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69.66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11.75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11.75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361852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883.01</w:t>
            </w:r>
            <w:r w:rsidR="0054293F"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618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883.01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离休费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140.01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140.01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退休费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663.94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663.94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生活补助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11.55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11.55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30311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67.51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67.51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361852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13.1</w:t>
            </w:r>
            <w:r w:rsidR="003C00F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54293F"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361852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13.1</w:t>
            </w:r>
            <w:r w:rsidR="003C00F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54293F"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办公设备购置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7.46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7.46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31007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信息网络及软件购置更新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5.64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5.64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293F" w:rsidRPr="00D81D52" w:rsidTr="00613616">
        <w:trPr>
          <w:trHeight w:val="3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81D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1,607.43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1,473.95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93F" w:rsidRPr="00D81D52" w:rsidRDefault="0054293F" w:rsidP="0038109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81D52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133.48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93F" w:rsidRPr="00D81D52" w:rsidRDefault="0054293F" w:rsidP="003810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1D5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26E9D" w:rsidRPr="00026E9D" w:rsidRDefault="00026E9D" w:rsidP="00E662DA">
      <w:pPr>
        <w:widowControl/>
        <w:jc w:val="left"/>
      </w:pPr>
    </w:p>
    <w:sectPr w:rsidR="00026E9D" w:rsidRPr="00026E9D" w:rsidSect="006136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73" w:rsidRDefault="00292873" w:rsidP="00155FAC">
      <w:r>
        <w:separator/>
      </w:r>
    </w:p>
  </w:endnote>
  <w:endnote w:type="continuationSeparator" w:id="1">
    <w:p w:rsidR="00292873" w:rsidRDefault="00292873" w:rsidP="0015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73" w:rsidRDefault="00292873" w:rsidP="00155FAC">
      <w:r>
        <w:separator/>
      </w:r>
    </w:p>
  </w:footnote>
  <w:footnote w:type="continuationSeparator" w:id="1">
    <w:p w:rsidR="00292873" w:rsidRDefault="00292873" w:rsidP="00155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220"/>
    <w:rsid w:val="0000033F"/>
    <w:rsid w:val="00026E9D"/>
    <w:rsid w:val="0004227F"/>
    <w:rsid w:val="000A410D"/>
    <w:rsid w:val="00112FB9"/>
    <w:rsid w:val="00155FAC"/>
    <w:rsid w:val="00205DBE"/>
    <w:rsid w:val="00271220"/>
    <w:rsid w:val="00292873"/>
    <w:rsid w:val="002D48D8"/>
    <w:rsid w:val="002F3E10"/>
    <w:rsid w:val="00322EAF"/>
    <w:rsid w:val="00361852"/>
    <w:rsid w:val="00381095"/>
    <w:rsid w:val="003C00F7"/>
    <w:rsid w:val="004D6B3C"/>
    <w:rsid w:val="0052528E"/>
    <w:rsid w:val="0054293F"/>
    <w:rsid w:val="00573558"/>
    <w:rsid w:val="00587DB5"/>
    <w:rsid w:val="005A6841"/>
    <w:rsid w:val="005D3AD3"/>
    <w:rsid w:val="00613616"/>
    <w:rsid w:val="00624F2C"/>
    <w:rsid w:val="00631EB9"/>
    <w:rsid w:val="0064519B"/>
    <w:rsid w:val="006F17F2"/>
    <w:rsid w:val="00772373"/>
    <w:rsid w:val="008025D6"/>
    <w:rsid w:val="0082774B"/>
    <w:rsid w:val="00856998"/>
    <w:rsid w:val="00897214"/>
    <w:rsid w:val="00941A1C"/>
    <w:rsid w:val="009F44D1"/>
    <w:rsid w:val="00A53D3F"/>
    <w:rsid w:val="00B52F07"/>
    <w:rsid w:val="00B86B50"/>
    <w:rsid w:val="00B875AA"/>
    <w:rsid w:val="00BA1746"/>
    <w:rsid w:val="00C36C8D"/>
    <w:rsid w:val="00CA3B06"/>
    <w:rsid w:val="00CF1AB2"/>
    <w:rsid w:val="00D4728B"/>
    <w:rsid w:val="00D73C11"/>
    <w:rsid w:val="00D81D52"/>
    <w:rsid w:val="00D91FDB"/>
    <w:rsid w:val="00E662DA"/>
    <w:rsid w:val="00E71D9F"/>
    <w:rsid w:val="00EA069A"/>
    <w:rsid w:val="00EC110F"/>
    <w:rsid w:val="00F1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F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820</Words>
  <Characters>4677</Characters>
  <Application>Microsoft Office Word</Application>
  <DocSecurity>0</DocSecurity>
  <Lines>38</Lines>
  <Paragraphs>10</Paragraphs>
  <ScaleCrop>false</ScaleCrop>
  <Company>微软中国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푨༹5</dc:creator>
  <cp:lastModifiedBy>Administrator</cp:lastModifiedBy>
  <cp:revision>31</cp:revision>
  <cp:lastPrinted>2016-02-22T03:00:00Z</cp:lastPrinted>
  <dcterms:created xsi:type="dcterms:W3CDTF">2016-02-19T07:04:00Z</dcterms:created>
  <dcterms:modified xsi:type="dcterms:W3CDTF">2016-05-23T07:08:00Z</dcterms:modified>
</cp:coreProperties>
</file>