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44"/>
          <w:szCs w:val="44"/>
        </w:rPr>
      </w:pPr>
      <w:r>
        <w:rPr>
          <w:rFonts w:eastAsia="黑体"/>
          <w:sz w:val="44"/>
          <w:szCs w:val="44"/>
        </w:rPr>
        <w:t>贵州省</w:t>
      </w:r>
      <w:r>
        <w:rPr>
          <w:rFonts w:hint="eastAsia" w:eastAsia="黑体"/>
          <w:sz w:val="44"/>
          <w:szCs w:val="44"/>
        </w:rPr>
        <w:t>收费</w:t>
      </w:r>
      <w:r>
        <w:rPr>
          <w:rFonts w:eastAsia="黑体"/>
          <w:sz w:val="44"/>
          <w:szCs w:val="44"/>
        </w:rPr>
        <w:t>公路</w:t>
      </w:r>
      <w:bookmarkStart w:id="0" w:name="_Hlk20385068"/>
      <w:r>
        <w:rPr>
          <w:rFonts w:eastAsia="黑体"/>
          <w:sz w:val="44"/>
          <w:szCs w:val="44"/>
        </w:rPr>
        <w:t>货车通行费计费方式调整</w:t>
      </w:r>
      <w:bookmarkEnd w:id="0"/>
      <w:r>
        <w:rPr>
          <w:rFonts w:hint="eastAsia" w:eastAsia="黑体"/>
          <w:sz w:val="44"/>
          <w:szCs w:val="44"/>
        </w:rPr>
        <w:t>定价</w:t>
      </w:r>
      <w:r>
        <w:rPr>
          <w:rFonts w:eastAsia="黑体"/>
          <w:sz w:val="44"/>
          <w:szCs w:val="44"/>
        </w:rPr>
        <w:t>成本</w:t>
      </w:r>
      <w:r>
        <w:rPr>
          <w:rFonts w:hint="eastAsia" w:eastAsia="黑体"/>
          <w:sz w:val="44"/>
          <w:szCs w:val="44"/>
        </w:rPr>
        <w:t>测算</w:t>
      </w:r>
      <w:r>
        <w:rPr>
          <w:rFonts w:eastAsia="黑体"/>
          <w:sz w:val="44"/>
          <w:szCs w:val="44"/>
        </w:rPr>
        <w:t>报告</w:t>
      </w:r>
    </w:p>
    <w:p>
      <w:pPr>
        <w:ind w:firstLine="600" w:firstLineChars="200"/>
        <w:rPr>
          <w:rFonts w:eastAsia="仿宋"/>
          <w:sz w:val="30"/>
          <w:szCs w:val="30"/>
        </w:rPr>
      </w:pP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根据</w:t>
      </w:r>
      <w:r>
        <w:rPr>
          <w:rFonts w:hint="eastAsia" w:ascii="仿宋" w:hAnsi="仿宋" w:eastAsia="仿宋" w:cs="仿宋"/>
          <w:sz w:val="30"/>
          <w:szCs w:val="30"/>
        </w:rPr>
        <w:t>《国务院办公厅关于印发&lt;深化收费公路制度改革取消高速公路省界收费站实施方案&gt;的通知》（国办发〔2019〕23号），</w:t>
      </w:r>
      <w:r>
        <w:rPr>
          <w:rFonts w:hint="eastAsia" w:ascii="仿宋" w:hAnsi="仿宋" w:eastAsia="仿宋" w:cs="仿宋"/>
          <w:sz w:val="30"/>
          <w:szCs w:val="30"/>
          <w:lang w:eastAsia="zh-CN"/>
        </w:rPr>
        <w:t>为</w:t>
      </w:r>
      <w:r>
        <w:rPr>
          <w:rFonts w:hint="eastAsia" w:ascii="仿宋" w:hAnsi="仿宋" w:eastAsia="仿宋" w:cs="仿宋"/>
          <w:sz w:val="30"/>
          <w:szCs w:val="30"/>
        </w:rPr>
        <w:t>顺利推进我省</w:t>
      </w:r>
      <w:r>
        <w:rPr>
          <w:rFonts w:hint="eastAsia" w:ascii="仿宋" w:hAnsi="仿宋" w:eastAsia="仿宋" w:cs="仿宋"/>
          <w:sz w:val="30"/>
          <w:szCs w:val="30"/>
          <w:lang w:eastAsia="zh-CN"/>
        </w:rPr>
        <w:t>收费</w:t>
      </w:r>
      <w:r>
        <w:rPr>
          <w:rFonts w:hint="eastAsia" w:ascii="仿宋" w:hAnsi="仿宋" w:eastAsia="仿宋" w:cs="仿宋"/>
          <w:sz w:val="30"/>
          <w:szCs w:val="30"/>
        </w:rPr>
        <w:t>公路货车通行费计费方式调整工作，促进物流业提速增效</w:t>
      </w:r>
      <w:r>
        <w:rPr>
          <w:rFonts w:hint="eastAsia" w:ascii="仿宋" w:hAnsi="仿宋" w:eastAsia="仿宋" w:cs="仿宋"/>
          <w:sz w:val="30"/>
          <w:szCs w:val="30"/>
          <w:lang w:eastAsia="zh-CN"/>
        </w:rPr>
        <w:t>，按照</w:t>
      </w:r>
      <w:r>
        <w:rPr>
          <w:rFonts w:hint="eastAsia" w:ascii="仿宋" w:hAnsi="仿宋" w:eastAsia="仿宋" w:cs="仿宋"/>
          <w:sz w:val="30"/>
          <w:szCs w:val="30"/>
        </w:rPr>
        <w:t>《政府制定</w:t>
      </w:r>
      <w:bookmarkStart w:id="2" w:name="_GoBack"/>
      <w:bookmarkEnd w:id="2"/>
      <w:r>
        <w:rPr>
          <w:rFonts w:hint="eastAsia" w:ascii="仿宋" w:hAnsi="仿宋" w:eastAsia="仿宋" w:cs="仿宋"/>
          <w:sz w:val="30"/>
          <w:szCs w:val="30"/>
        </w:rPr>
        <w:t>价格成本监审办法》（国家</w:t>
      </w:r>
      <w:r>
        <w:rPr>
          <w:rFonts w:hint="eastAsia" w:ascii="仿宋" w:hAnsi="仿宋" w:eastAsia="仿宋" w:cs="仿宋"/>
          <w:sz w:val="30"/>
          <w:szCs w:val="30"/>
          <w:lang w:eastAsia="zh-CN"/>
        </w:rPr>
        <w:t>发展改革委</w:t>
      </w:r>
      <w:r>
        <w:rPr>
          <w:rFonts w:hint="eastAsia" w:ascii="仿宋" w:hAnsi="仿宋" w:eastAsia="仿宋" w:cs="仿宋"/>
          <w:sz w:val="30"/>
          <w:szCs w:val="30"/>
          <w:lang w:val="en-US" w:eastAsia="zh-CN"/>
        </w:rPr>
        <w:t>2006年</w:t>
      </w:r>
      <w:r>
        <w:rPr>
          <w:rFonts w:hint="eastAsia" w:ascii="仿宋" w:hAnsi="仿宋" w:eastAsia="仿宋" w:cs="仿宋"/>
          <w:sz w:val="30"/>
          <w:szCs w:val="30"/>
          <w:lang w:eastAsia="zh-CN"/>
        </w:rPr>
        <w:t>第</w:t>
      </w:r>
      <w:r>
        <w:rPr>
          <w:rFonts w:hint="eastAsia" w:ascii="仿宋" w:hAnsi="仿宋" w:eastAsia="仿宋" w:cs="仿宋"/>
          <w:sz w:val="30"/>
          <w:szCs w:val="30"/>
        </w:rPr>
        <w:t>42号令）等有关规定，对贵州省高速公路货车通行费收费标准进行测算，有关情况报告如下：</w:t>
      </w:r>
    </w:p>
    <w:p>
      <w:pPr>
        <w:keepNext/>
        <w:keepLines/>
        <w:pageBreakBefore w:val="0"/>
        <w:tabs>
          <w:tab w:val="left" w:pos="142"/>
          <w:tab w:val="left" w:pos="426"/>
          <w:tab w:val="left" w:pos="490"/>
        </w:tabs>
        <w:kinsoku/>
        <w:wordWrap/>
        <w:overflowPunct/>
        <w:topLinePunct w:val="0"/>
        <w:autoSpaceDE/>
        <w:autoSpaceDN/>
        <w:bidi w:val="0"/>
        <w:adjustRightInd/>
        <w:snapToGrid/>
        <w:spacing w:line="240" w:lineRule="auto"/>
        <w:ind w:left="1162" w:hanging="454"/>
        <w:textAlignment w:val="auto"/>
        <w:outlineLvl w:val="0"/>
        <w:rPr>
          <w:rFonts w:eastAsia="黑体"/>
          <w:bCs/>
          <w:kern w:val="44"/>
          <w:sz w:val="36"/>
          <w:szCs w:val="32"/>
        </w:rPr>
      </w:pPr>
      <w:r>
        <w:rPr>
          <w:rFonts w:hint="eastAsia" w:eastAsia="黑体"/>
          <w:bCs/>
          <w:kern w:val="44"/>
          <w:sz w:val="36"/>
          <w:szCs w:val="32"/>
        </w:rPr>
        <w:t>一</w:t>
      </w:r>
      <w:r>
        <w:rPr>
          <w:rFonts w:eastAsia="黑体"/>
          <w:bCs/>
          <w:kern w:val="44"/>
          <w:sz w:val="36"/>
          <w:szCs w:val="32"/>
        </w:rPr>
        <w:t>、</w:t>
      </w:r>
      <w:r>
        <w:rPr>
          <w:rFonts w:hint="eastAsia" w:eastAsia="黑体"/>
          <w:bCs/>
          <w:kern w:val="44"/>
          <w:sz w:val="36"/>
          <w:szCs w:val="32"/>
        </w:rPr>
        <w:t>基本情况</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近几年，</w:t>
      </w:r>
      <w:r>
        <w:rPr>
          <w:rFonts w:hint="eastAsia" w:ascii="仿宋" w:hAnsi="仿宋" w:eastAsia="仿宋" w:cs="仿宋"/>
          <w:sz w:val="30"/>
          <w:szCs w:val="30"/>
          <w:lang w:eastAsia="zh-CN"/>
        </w:rPr>
        <w:t>贵州</w:t>
      </w:r>
      <w:r>
        <w:rPr>
          <w:rFonts w:hint="eastAsia" w:ascii="仿宋" w:hAnsi="仿宋" w:eastAsia="仿宋" w:cs="仿宋"/>
          <w:sz w:val="30"/>
          <w:szCs w:val="30"/>
        </w:rPr>
        <w:t>省高速公路建设进程不断加快，通车里程上升至全国第7位，作为西南重要陆路交通枢纽的地理区位优势不断凸显，成为“一带一路”和长江经济带战略的重要通道，缩短了中西部陆路交通的时空距离，为西部省份优化资源配置创造了良好条件，极大地助推贵州积极参与“一带一路”和长江经济带等国家战略的实施，为构建全方位对外开放新格局打下了坚实基础。</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依据贵州省交通运输厅公布的《2018年贵州省收费公路统计公报》，</w:t>
      </w:r>
      <w:r>
        <w:rPr>
          <w:rFonts w:hint="eastAsia" w:ascii="仿宋" w:hAnsi="仿宋" w:eastAsia="仿宋" w:cs="仿宋"/>
          <w:sz w:val="30"/>
          <w:szCs w:val="30"/>
          <w:lang w:eastAsia="zh-CN"/>
        </w:rPr>
        <w:t>对</w:t>
      </w:r>
      <w:r>
        <w:rPr>
          <w:rFonts w:hint="eastAsia" w:ascii="仿宋" w:hAnsi="仿宋" w:eastAsia="仿宋" w:cs="仿宋"/>
          <w:sz w:val="30"/>
          <w:szCs w:val="30"/>
        </w:rPr>
        <w:t>高速公路里程、建设投资、债务余额、收费情况和通行费减免</w:t>
      </w:r>
      <w:r>
        <w:rPr>
          <w:rFonts w:hint="eastAsia" w:ascii="仿宋" w:hAnsi="仿宋" w:eastAsia="仿宋" w:cs="仿宋"/>
          <w:sz w:val="30"/>
          <w:szCs w:val="30"/>
          <w:lang w:eastAsia="zh-CN"/>
        </w:rPr>
        <w:t>数据</w:t>
      </w:r>
      <w:r>
        <w:rPr>
          <w:rFonts w:hint="eastAsia" w:ascii="仿宋" w:hAnsi="仿宋" w:eastAsia="仿宋" w:cs="仿宋"/>
          <w:sz w:val="30"/>
          <w:szCs w:val="30"/>
        </w:rPr>
        <w:t>，</w:t>
      </w:r>
      <w:r>
        <w:rPr>
          <w:rFonts w:hint="eastAsia" w:ascii="仿宋" w:hAnsi="仿宋" w:eastAsia="仿宋" w:cs="仿宋"/>
          <w:sz w:val="30"/>
          <w:szCs w:val="30"/>
          <w:lang w:eastAsia="zh-CN"/>
        </w:rPr>
        <w:t>测算</w:t>
      </w:r>
      <w:r>
        <w:rPr>
          <w:rFonts w:hint="eastAsia" w:ascii="仿宋" w:hAnsi="仿宋" w:eastAsia="仿宋" w:cs="仿宋"/>
          <w:sz w:val="30"/>
          <w:szCs w:val="30"/>
        </w:rPr>
        <w:t>如下：</w:t>
      </w:r>
    </w:p>
    <w:p>
      <w:pPr>
        <w:pageBreakBefore w:val="0"/>
        <w:kinsoku/>
        <w:wordWrap/>
        <w:overflowPunct/>
        <w:topLinePunct w:val="0"/>
        <w:autoSpaceDE/>
        <w:autoSpaceDN/>
        <w:bidi w:val="0"/>
        <w:adjustRightInd/>
        <w:snapToGrid/>
        <w:spacing w:line="240" w:lineRule="auto"/>
        <w:ind w:firstLine="643" w:firstLineChars="200"/>
        <w:textAlignment w:val="auto"/>
        <w:rPr>
          <w:rFonts w:eastAsia="黑体"/>
          <w:b/>
          <w:sz w:val="32"/>
          <w:szCs w:val="32"/>
        </w:rPr>
      </w:pPr>
      <w:r>
        <w:rPr>
          <w:rFonts w:eastAsia="黑体"/>
          <w:b/>
          <w:sz w:val="32"/>
          <w:szCs w:val="32"/>
        </w:rPr>
        <w:t>1、</w:t>
      </w:r>
      <w:r>
        <w:rPr>
          <w:rFonts w:hint="eastAsia" w:eastAsia="黑体"/>
          <w:b/>
          <w:sz w:val="32"/>
          <w:szCs w:val="32"/>
          <w:lang w:eastAsia="zh-CN"/>
        </w:rPr>
        <w:t>公路</w:t>
      </w:r>
      <w:r>
        <w:rPr>
          <w:rFonts w:eastAsia="黑体"/>
          <w:b/>
          <w:sz w:val="32"/>
          <w:szCs w:val="32"/>
        </w:rPr>
        <w:t>里程、建设投资和债务余额</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截至2018年底，贵州省高速公路里程6389.3公里，债务余额</w:t>
      </w:r>
      <w:r>
        <w:rPr>
          <w:rFonts w:hint="eastAsia" w:ascii="仿宋" w:hAnsi="仿宋" w:eastAsia="仿宋" w:cs="仿宋"/>
          <w:sz w:val="30"/>
          <w:szCs w:val="30"/>
          <w:lang w:eastAsia="zh-CN"/>
        </w:rPr>
        <w:t>为</w:t>
      </w:r>
      <w:r>
        <w:rPr>
          <w:rFonts w:hint="eastAsia" w:ascii="仿宋" w:hAnsi="仿宋" w:eastAsia="仿宋" w:cs="仿宋"/>
          <w:sz w:val="30"/>
          <w:szCs w:val="30"/>
        </w:rPr>
        <w:t>3437.3亿元</w:t>
      </w:r>
      <w:r>
        <w:rPr>
          <w:rFonts w:hint="eastAsia" w:ascii="仿宋" w:hAnsi="仿宋" w:eastAsia="仿宋" w:cs="仿宋"/>
          <w:sz w:val="30"/>
          <w:szCs w:val="30"/>
          <w:lang w:eastAsia="zh-CN"/>
        </w:rPr>
        <w:t>。</w:t>
      </w:r>
      <w:r>
        <w:rPr>
          <w:rFonts w:hint="eastAsia" w:ascii="仿宋" w:hAnsi="仿宋" w:eastAsia="仿宋" w:cs="仿宋"/>
          <w:sz w:val="30"/>
          <w:szCs w:val="30"/>
        </w:rPr>
        <w:t>累计建设投资总额5780.6亿元,</w:t>
      </w:r>
      <w:r>
        <w:rPr>
          <w:rFonts w:hint="eastAsia" w:ascii="仿宋" w:hAnsi="仿宋" w:eastAsia="仿宋" w:cs="仿宋"/>
          <w:sz w:val="30"/>
          <w:szCs w:val="30"/>
          <w:lang w:eastAsia="zh-CN"/>
        </w:rPr>
        <w:t>其中，累计资本金投入</w:t>
      </w:r>
      <w:r>
        <w:rPr>
          <w:rFonts w:hint="eastAsia" w:ascii="仿宋" w:hAnsi="仿宋" w:eastAsia="仿宋" w:cs="仿宋"/>
          <w:sz w:val="30"/>
          <w:szCs w:val="30"/>
          <w:lang w:val="en-US" w:eastAsia="zh-CN"/>
        </w:rPr>
        <w:t>1753.3亿元，资本金比例30.3%；累计债务性资金投入4027.3亿元，债务性资金比例69.7%。</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2016-2018年，贵州省高速公路里程、累计建设投资总额、</w:t>
      </w:r>
      <w:r>
        <w:rPr>
          <w:rFonts w:hint="eastAsia" w:ascii="仿宋" w:hAnsi="仿宋" w:eastAsia="仿宋" w:cs="仿宋"/>
          <w:sz w:val="30"/>
          <w:szCs w:val="30"/>
          <w:lang w:eastAsia="zh-CN"/>
        </w:rPr>
        <w:t>年底</w:t>
      </w:r>
      <w:r>
        <w:rPr>
          <w:rFonts w:hint="eastAsia" w:ascii="仿宋" w:hAnsi="仿宋" w:eastAsia="仿宋" w:cs="仿宋"/>
          <w:sz w:val="30"/>
          <w:szCs w:val="30"/>
        </w:rPr>
        <w:t>债务余额年均分别增长8.0%、13.8%和11.8%。</w:t>
      </w:r>
    </w:p>
    <w:p>
      <w:pPr>
        <w:pageBreakBefore w:val="0"/>
        <w:kinsoku/>
        <w:wordWrap/>
        <w:overflowPunct/>
        <w:topLinePunct w:val="0"/>
        <w:autoSpaceDE/>
        <w:autoSpaceDN/>
        <w:bidi w:val="0"/>
        <w:adjustRightInd/>
        <w:snapToGrid/>
        <w:spacing w:line="240" w:lineRule="auto"/>
        <w:ind w:firstLine="643" w:firstLineChars="200"/>
        <w:textAlignment w:val="auto"/>
        <w:rPr>
          <w:rFonts w:eastAsia="仿宋"/>
          <w:sz w:val="30"/>
          <w:szCs w:val="30"/>
        </w:rPr>
      </w:pPr>
      <w:r>
        <w:rPr>
          <w:rFonts w:eastAsia="黑体"/>
          <w:b/>
          <w:sz w:val="32"/>
          <w:szCs w:val="32"/>
        </w:rPr>
        <w:t>2、</w:t>
      </w:r>
      <w:r>
        <w:rPr>
          <w:rFonts w:hint="eastAsia" w:eastAsia="黑体"/>
          <w:b/>
          <w:sz w:val="32"/>
          <w:szCs w:val="32"/>
        </w:rPr>
        <w:t>建设成本</w:t>
      </w:r>
    </w:p>
    <w:p>
      <w:pPr>
        <w:pageBreakBefore w:val="0"/>
        <w:kinsoku/>
        <w:wordWrap/>
        <w:overflowPunct/>
        <w:topLinePunct w:val="0"/>
        <w:autoSpaceDE/>
        <w:autoSpaceDN/>
        <w:bidi w:val="0"/>
        <w:adjustRightInd/>
        <w:snapToGrid/>
        <w:spacing w:line="240" w:lineRule="auto"/>
        <w:ind w:firstLine="600" w:firstLineChars="200"/>
        <w:textAlignment w:val="auto"/>
        <w:rPr>
          <w:rFonts w:hint="default" w:eastAsia="仿宋"/>
          <w:sz w:val="30"/>
          <w:szCs w:val="30"/>
          <w:lang w:val="en-US" w:eastAsia="zh-CN"/>
        </w:rPr>
      </w:pPr>
      <w:r>
        <w:rPr>
          <w:rFonts w:eastAsia="仿宋"/>
          <w:sz w:val="30"/>
          <w:szCs w:val="30"/>
        </w:rPr>
        <w:t>由于</w:t>
      </w:r>
      <w:r>
        <w:rPr>
          <w:rFonts w:hint="eastAsia" w:eastAsia="仿宋"/>
          <w:sz w:val="30"/>
          <w:szCs w:val="30"/>
          <w:lang w:eastAsia="zh-CN"/>
        </w:rPr>
        <w:t>贵州</w:t>
      </w:r>
      <w:r>
        <w:rPr>
          <w:rFonts w:eastAsia="仿宋"/>
          <w:sz w:val="30"/>
          <w:szCs w:val="30"/>
        </w:rPr>
        <w:t>地理环境复杂，高速公路桥隧比例大，建设成本高，</w:t>
      </w:r>
      <w:r>
        <w:rPr>
          <w:rFonts w:hint="eastAsia" w:eastAsia="仿宋"/>
          <w:sz w:val="30"/>
          <w:szCs w:val="30"/>
        </w:rPr>
        <w:t>与周边</w:t>
      </w:r>
      <w:r>
        <w:rPr>
          <w:rFonts w:eastAsia="仿宋"/>
          <w:sz w:val="30"/>
          <w:szCs w:val="30"/>
        </w:rPr>
        <w:t>的</w:t>
      </w:r>
      <w:r>
        <w:rPr>
          <w:rFonts w:hint="eastAsia" w:eastAsia="仿宋"/>
          <w:sz w:val="30"/>
          <w:szCs w:val="30"/>
        </w:rPr>
        <w:t>湖南、广西、云南、四川、重庆</w:t>
      </w:r>
      <w:r>
        <w:rPr>
          <w:rFonts w:eastAsia="仿宋"/>
          <w:sz w:val="30"/>
          <w:szCs w:val="30"/>
        </w:rPr>
        <w:t>等省市高速公路建设相比，</w:t>
      </w:r>
      <w:r>
        <w:rPr>
          <w:rFonts w:hint="eastAsia" w:eastAsia="仿宋"/>
          <w:sz w:val="30"/>
          <w:szCs w:val="30"/>
          <w:lang w:eastAsia="zh-CN"/>
        </w:rPr>
        <w:t>平均</w:t>
      </w:r>
      <w:r>
        <w:rPr>
          <w:rFonts w:hint="eastAsia" w:eastAsia="仿宋"/>
          <w:sz w:val="30"/>
          <w:szCs w:val="30"/>
        </w:rPr>
        <w:t>每</w:t>
      </w:r>
      <w:r>
        <w:rPr>
          <w:rFonts w:eastAsia="仿宋"/>
          <w:sz w:val="30"/>
          <w:szCs w:val="30"/>
        </w:rPr>
        <w:t>公里</w:t>
      </w:r>
      <w:r>
        <w:rPr>
          <w:rFonts w:hint="eastAsia" w:eastAsia="仿宋"/>
          <w:sz w:val="30"/>
          <w:szCs w:val="30"/>
        </w:rPr>
        <w:t>建设成本最高</w:t>
      </w:r>
      <w:r>
        <w:rPr>
          <w:rFonts w:eastAsia="仿宋"/>
          <w:sz w:val="30"/>
          <w:szCs w:val="30"/>
        </w:rPr>
        <w:t>。</w:t>
      </w:r>
      <w:r>
        <w:rPr>
          <w:rFonts w:hint="eastAsia" w:eastAsia="仿宋"/>
          <w:sz w:val="30"/>
          <w:szCs w:val="30"/>
        </w:rPr>
        <w:t>截至2</w:t>
      </w:r>
      <w:r>
        <w:rPr>
          <w:rFonts w:eastAsia="仿宋"/>
          <w:sz w:val="30"/>
          <w:szCs w:val="30"/>
        </w:rPr>
        <w:t>018</w:t>
      </w:r>
      <w:r>
        <w:rPr>
          <w:rFonts w:hint="eastAsia" w:eastAsia="仿宋"/>
          <w:sz w:val="30"/>
          <w:szCs w:val="30"/>
        </w:rPr>
        <w:t>年底，贵州省高速公路累计建设投资总额5</w:t>
      </w:r>
      <w:r>
        <w:rPr>
          <w:rFonts w:eastAsia="仿宋"/>
          <w:sz w:val="30"/>
          <w:szCs w:val="30"/>
        </w:rPr>
        <w:t>78</w:t>
      </w:r>
      <w:r>
        <w:rPr>
          <w:rFonts w:hint="eastAsia" w:eastAsia="仿宋"/>
          <w:sz w:val="30"/>
          <w:szCs w:val="30"/>
          <w:lang w:val="en-US" w:eastAsia="zh-CN"/>
        </w:rPr>
        <w:t>0余</w:t>
      </w:r>
      <w:r>
        <w:rPr>
          <w:rFonts w:hint="eastAsia" w:eastAsia="仿宋"/>
          <w:sz w:val="30"/>
          <w:szCs w:val="30"/>
        </w:rPr>
        <w:t>亿元，每公里建设投资成本高达9</w:t>
      </w:r>
      <w:r>
        <w:rPr>
          <w:rFonts w:eastAsia="仿宋"/>
          <w:sz w:val="30"/>
          <w:szCs w:val="30"/>
        </w:rPr>
        <w:t>047</w:t>
      </w:r>
      <w:r>
        <w:rPr>
          <w:rFonts w:hint="eastAsia" w:eastAsia="仿宋"/>
          <w:sz w:val="30"/>
          <w:szCs w:val="30"/>
        </w:rPr>
        <w:t>万元/公里</w:t>
      </w:r>
      <w:r>
        <w:rPr>
          <w:rFonts w:hint="eastAsia" w:eastAsia="仿宋"/>
          <w:sz w:val="30"/>
          <w:szCs w:val="30"/>
          <w:lang w:eastAsia="zh-CN"/>
        </w:rPr>
        <w:t>，其中</w:t>
      </w:r>
      <w:r>
        <w:rPr>
          <w:rFonts w:hint="eastAsia" w:eastAsia="仿宋"/>
          <w:sz w:val="30"/>
          <w:szCs w:val="30"/>
          <w:lang w:val="en-US" w:eastAsia="zh-CN"/>
        </w:rPr>
        <w:t>2013年以后开工的高速公路建设投资成本在1.2亿元/公里以上。</w:t>
      </w:r>
    </w:p>
    <w:p>
      <w:pPr>
        <w:pageBreakBefore w:val="0"/>
        <w:kinsoku/>
        <w:wordWrap/>
        <w:overflowPunct/>
        <w:topLinePunct w:val="0"/>
        <w:autoSpaceDE/>
        <w:autoSpaceDN/>
        <w:bidi w:val="0"/>
        <w:adjustRightInd/>
        <w:snapToGrid/>
        <w:spacing w:line="240" w:lineRule="auto"/>
        <w:jc w:val="center"/>
        <w:textAlignment w:val="auto"/>
        <w:rPr>
          <w:rFonts w:eastAsia="黑体"/>
          <w:sz w:val="24"/>
          <w:szCs w:val="22"/>
        </w:rPr>
      </w:pPr>
      <w:r>
        <w:rPr>
          <w:rFonts w:hint="eastAsia" w:eastAsia="黑体"/>
          <w:sz w:val="24"/>
          <w:szCs w:val="22"/>
        </w:rPr>
        <w:t>表</w:t>
      </w:r>
      <w:r>
        <w:rPr>
          <w:rFonts w:eastAsia="黑体"/>
          <w:sz w:val="24"/>
          <w:szCs w:val="22"/>
        </w:rPr>
        <w:t>3</w:t>
      </w:r>
      <w:r>
        <w:rPr>
          <w:rFonts w:hint="eastAsia" w:eastAsia="黑体"/>
          <w:sz w:val="24"/>
          <w:szCs w:val="22"/>
        </w:rPr>
        <w:t>-</w:t>
      </w:r>
      <w:r>
        <w:rPr>
          <w:rFonts w:eastAsia="黑体"/>
          <w:sz w:val="24"/>
          <w:szCs w:val="22"/>
        </w:rPr>
        <w:t xml:space="preserve">1 </w:t>
      </w:r>
      <w:r>
        <w:rPr>
          <w:rFonts w:eastAsia="黑体"/>
          <w:sz w:val="24"/>
        </w:rPr>
        <w:t xml:space="preserve"> 2018</w:t>
      </w:r>
      <w:r>
        <w:rPr>
          <w:rFonts w:hint="eastAsia" w:eastAsia="黑体"/>
          <w:sz w:val="24"/>
        </w:rPr>
        <w:t>年</w:t>
      </w:r>
      <w:r>
        <w:rPr>
          <w:rFonts w:hint="eastAsia" w:eastAsia="黑体"/>
          <w:sz w:val="24"/>
          <w:szCs w:val="22"/>
        </w:rPr>
        <w:t>贵州省与</w:t>
      </w:r>
      <w:r>
        <w:rPr>
          <w:rFonts w:hint="eastAsia" w:eastAsia="黑体"/>
          <w:sz w:val="24"/>
        </w:rPr>
        <w:t>周边</w:t>
      </w:r>
      <w:r>
        <w:rPr>
          <w:rFonts w:hint="eastAsia" w:eastAsia="黑体"/>
          <w:sz w:val="24"/>
          <w:szCs w:val="22"/>
        </w:rPr>
        <w:t>省份高速公路</w:t>
      </w:r>
      <w:r>
        <w:rPr>
          <w:rFonts w:hint="eastAsia" w:eastAsia="黑体"/>
          <w:sz w:val="24"/>
        </w:rPr>
        <w:t>单位公里建设成本对比</w:t>
      </w:r>
    </w:p>
    <w:tbl>
      <w:tblPr>
        <w:tblStyle w:val="12"/>
        <w:tblW w:w="5000" w:type="pct"/>
        <w:jc w:val="cente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451"/>
        <w:gridCol w:w="2809"/>
        <w:gridCol w:w="2131"/>
        <w:gridCol w:w="2131"/>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852" w:type="pct"/>
            <w:tcBorders>
              <w:bottom w:val="single" w:color="666666" w:themeColor="text1" w:themeTint="99" w:sz="12" w:space="0"/>
              <w:insideH w:val="single" w:sz="12" w:space="0"/>
            </w:tcBorders>
            <w:shd w:val="clear" w:color="auto" w:fill="D9E2F3" w:themeFill="accent1" w:themeFillTint="33"/>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000000"/>
                <w:kern w:val="0"/>
                <w:sz w:val="22"/>
                <w:szCs w:val="22"/>
              </w:rPr>
            </w:pPr>
            <w:r>
              <w:rPr>
                <w:rFonts w:hint="eastAsia" w:ascii="宋体" w:hAnsi="宋体"/>
                <w:b/>
                <w:bCs w:val="0"/>
                <w:color w:val="000000"/>
                <w:kern w:val="0"/>
                <w:sz w:val="22"/>
                <w:szCs w:val="22"/>
              </w:rPr>
              <w:t>省份</w:t>
            </w:r>
          </w:p>
        </w:tc>
        <w:tc>
          <w:tcPr>
            <w:tcW w:w="1648" w:type="pct"/>
            <w:tcBorders>
              <w:bottom w:val="single" w:color="666666" w:themeColor="text1" w:themeTint="99" w:sz="12" w:space="0"/>
              <w:insideH w:val="single" w:sz="12" w:space="0"/>
            </w:tcBorders>
            <w:shd w:val="clear" w:color="auto" w:fill="D9E2F3" w:themeFill="accent1" w:themeFillTint="33"/>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b/>
                <w:bCs w:val="0"/>
                <w:color w:val="000000"/>
                <w:kern w:val="0"/>
                <w:sz w:val="22"/>
                <w:szCs w:val="22"/>
              </w:rPr>
            </w:pPr>
            <w:r>
              <w:rPr>
                <w:rFonts w:hint="eastAsia" w:ascii="宋体" w:hAnsi="宋体"/>
                <w:b/>
                <w:bCs w:val="0"/>
                <w:color w:val="000000"/>
                <w:kern w:val="0"/>
                <w:sz w:val="22"/>
                <w:szCs w:val="22"/>
              </w:rPr>
              <w:t>通车里程</w:t>
            </w:r>
          </w:p>
        </w:tc>
        <w:tc>
          <w:tcPr>
            <w:tcW w:w="1250" w:type="pct"/>
            <w:tcBorders>
              <w:bottom w:val="single" w:color="666666" w:themeColor="text1" w:themeTint="99" w:sz="12" w:space="0"/>
              <w:insideH w:val="single" w:sz="12" w:space="0"/>
            </w:tcBorders>
            <w:shd w:val="clear" w:color="auto" w:fill="D9E2F3" w:themeFill="accent1" w:themeFillTint="33"/>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b/>
                <w:bCs w:val="0"/>
                <w:color w:val="000000"/>
                <w:kern w:val="0"/>
                <w:sz w:val="22"/>
                <w:szCs w:val="22"/>
              </w:rPr>
            </w:pPr>
            <w:r>
              <w:rPr>
                <w:rFonts w:hint="eastAsia" w:ascii="宋体" w:hAnsi="宋体"/>
                <w:b/>
                <w:bCs w:val="0"/>
                <w:color w:val="000000"/>
                <w:kern w:val="0"/>
                <w:sz w:val="22"/>
                <w:szCs w:val="22"/>
              </w:rPr>
              <w:t>累计建设投资总额</w:t>
            </w:r>
          </w:p>
        </w:tc>
        <w:tc>
          <w:tcPr>
            <w:tcW w:w="1250" w:type="pct"/>
            <w:tcBorders>
              <w:bottom w:val="single" w:color="666666" w:themeColor="text1" w:themeTint="99" w:sz="12" w:space="0"/>
              <w:insideH w:val="single" w:sz="12" w:space="0"/>
            </w:tcBorders>
            <w:shd w:val="clear" w:color="auto" w:fill="D9E2F3" w:themeFill="accent1" w:themeFillTint="33"/>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b/>
                <w:bCs/>
                <w:kern w:val="0"/>
                <w:sz w:val="22"/>
                <w:szCs w:val="22"/>
              </w:rPr>
            </w:pPr>
            <w:r>
              <w:rPr>
                <w:rFonts w:hint="eastAsia" w:ascii="宋体" w:hAnsi="宋体"/>
                <w:b/>
                <w:bCs w:val="0"/>
                <w:color w:val="000000"/>
                <w:kern w:val="0"/>
                <w:sz w:val="22"/>
                <w:szCs w:val="22"/>
              </w:rPr>
              <w:t>每公里建设成本</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852" w:type="pct"/>
            <w:shd w:val="clear" w:color="auto" w:fill="F1F1F1" w:themeFill="background1" w:themeFillShade="F2"/>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val="0"/>
                <w:color w:val="000000"/>
                <w:kern w:val="0"/>
                <w:sz w:val="22"/>
                <w:szCs w:val="22"/>
              </w:rPr>
            </w:pPr>
            <w:r>
              <w:rPr>
                <w:rFonts w:hint="eastAsia" w:ascii="宋体" w:hAnsi="宋体"/>
                <w:b w:val="0"/>
                <w:bCs w:val="0"/>
                <w:color w:val="000000"/>
                <w:kern w:val="0"/>
                <w:sz w:val="22"/>
                <w:szCs w:val="22"/>
              </w:rPr>
              <w:t>单位</w:t>
            </w:r>
          </w:p>
        </w:tc>
        <w:tc>
          <w:tcPr>
            <w:tcW w:w="1648" w:type="pct"/>
            <w:shd w:val="clear" w:color="auto" w:fill="F1F1F1" w:themeFill="background1" w:themeFillShade="F2"/>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kern w:val="0"/>
                <w:sz w:val="22"/>
                <w:szCs w:val="22"/>
              </w:rPr>
              <w:t>公里</w:t>
            </w:r>
          </w:p>
        </w:tc>
        <w:tc>
          <w:tcPr>
            <w:tcW w:w="1250" w:type="pct"/>
            <w:shd w:val="clear" w:color="auto" w:fill="F1F1F1" w:themeFill="background1" w:themeFillShade="F2"/>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color w:val="404040"/>
                <w:kern w:val="0"/>
                <w:sz w:val="22"/>
                <w:szCs w:val="22"/>
              </w:rPr>
            </w:pPr>
            <w:r>
              <w:rPr>
                <w:rFonts w:hint="eastAsia" w:ascii="宋体" w:hAnsi="宋体"/>
                <w:color w:val="404040"/>
                <w:kern w:val="0"/>
                <w:sz w:val="22"/>
                <w:szCs w:val="22"/>
              </w:rPr>
              <w:t>亿元</w:t>
            </w:r>
          </w:p>
        </w:tc>
        <w:tc>
          <w:tcPr>
            <w:tcW w:w="1250" w:type="pct"/>
            <w:shd w:val="clear" w:color="auto" w:fill="F1F1F1" w:themeFill="background1" w:themeFillShade="F2"/>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bCs/>
                <w:color w:val="000000"/>
                <w:kern w:val="0"/>
                <w:sz w:val="22"/>
                <w:szCs w:val="22"/>
              </w:rPr>
            </w:pPr>
            <w:r>
              <w:rPr>
                <w:rFonts w:hint="eastAsia" w:ascii="宋体" w:hAnsi="宋体"/>
                <w:bCs/>
                <w:color w:val="000000"/>
                <w:kern w:val="0"/>
                <w:sz w:val="22"/>
                <w:szCs w:val="22"/>
              </w:rPr>
              <w:t>万元/公里</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852"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b w:val="0"/>
                <w:bCs/>
                <w:kern w:val="0"/>
                <w:sz w:val="22"/>
                <w:szCs w:val="22"/>
              </w:rPr>
            </w:pPr>
            <w:r>
              <w:rPr>
                <w:rFonts w:hint="eastAsia" w:ascii="宋体" w:hAnsi="宋体"/>
                <w:b w:val="0"/>
                <w:bCs/>
                <w:kern w:val="0"/>
                <w:sz w:val="22"/>
              </w:rPr>
              <w:t>贵州省</w:t>
            </w:r>
          </w:p>
        </w:tc>
        <w:tc>
          <w:tcPr>
            <w:tcW w:w="1648"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color w:val="000000"/>
                <w:kern w:val="0"/>
                <w:sz w:val="22"/>
              </w:rPr>
              <w:t xml:space="preserve">6389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color w:val="404040"/>
                <w:kern w:val="0"/>
                <w:sz w:val="22"/>
              </w:rPr>
              <w:t xml:space="preserve">5781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color w:val="000000"/>
                <w:kern w:val="0"/>
                <w:sz w:val="22"/>
              </w:rPr>
              <w:t xml:space="preserve">9047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852"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b w:val="0"/>
                <w:bCs/>
                <w:kern w:val="0"/>
                <w:sz w:val="22"/>
                <w:szCs w:val="22"/>
              </w:rPr>
            </w:pPr>
            <w:r>
              <w:rPr>
                <w:rFonts w:hint="eastAsia" w:ascii="宋体" w:hAnsi="宋体"/>
                <w:b w:val="0"/>
                <w:bCs/>
                <w:kern w:val="0"/>
                <w:sz w:val="22"/>
              </w:rPr>
              <w:t>湖南省</w:t>
            </w:r>
          </w:p>
        </w:tc>
        <w:tc>
          <w:tcPr>
            <w:tcW w:w="1648"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rPr>
              <w:t xml:space="preserve">7732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rPr>
              <w:t xml:space="preserve">5063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rPr>
              <w:t xml:space="preserve">6548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852" w:type="pct"/>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val="0"/>
                <w:bCs/>
                <w:kern w:val="0"/>
                <w:sz w:val="22"/>
                <w:szCs w:val="22"/>
                <w:lang w:eastAsia="zh-CN"/>
              </w:rPr>
            </w:pPr>
            <w:r>
              <w:rPr>
                <w:rFonts w:hint="eastAsia" w:ascii="宋体" w:hAnsi="宋体"/>
                <w:b w:val="0"/>
                <w:bCs/>
                <w:kern w:val="0"/>
                <w:sz w:val="22"/>
                <w:lang w:eastAsia="zh-CN"/>
              </w:rPr>
              <w:t>广西壮族自治区</w:t>
            </w:r>
          </w:p>
        </w:tc>
        <w:tc>
          <w:tcPr>
            <w:tcW w:w="1648"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szCs w:val="22"/>
              </w:rPr>
              <w:t xml:space="preserve">5638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szCs w:val="22"/>
              </w:rPr>
              <w:t xml:space="preserve">2986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szCs w:val="22"/>
              </w:rPr>
              <w:t xml:space="preserve">5296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852"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b w:val="0"/>
                <w:bCs/>
                <w:kern w:val="0"/>
                <w:sz w:val="22"/>
                <w:szCs w:val="22"/>
              </w:rPr>
            </w:pPr>
            <w:r>
              <w:rPr>
                <w:rFonts w:hint="eastAsia" w:ascii="宋体" w:hAnsi="宋体"/>
                <w:b w:val="0"/>
                <w:bCs/>
                <w:kern w:val="0"/>
                <w:sz w:val="22"/>
              </w:rPr>
              <w:t>云南省</w:t>
            </w:r>
          </w:p>
        </w:tc>
        <w:tc>
          <w:tcPr>
            <w:tcW w:w="1648"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rPr>
              <w:t xml:space="preserve">5040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rPr>
              <w:t xml:space="preserve">3886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rPr>
              <w:t xml:space="preserve">7712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852"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b w:val="0"/>
                <w:bCs/>
                <w:kern w:val="0"/>
                <w:sz w:val="22"/>
                <w:szCs w:val="22"/>
              </w:rPr>
            </w:pPr>
            <w:r>
              <w:rPr>
                <w:rFonts w:hint="eastAsia" w:ascii="宋体" w:hAnsi="宋体"/>
                <w:b w:val="0"/>
                <w:bCs/>
                <w:kern w:val="0"/>
                <w:sz w:val="22"/>
              </w:rPr>
              <w:t>四川省</w:t>
            </w:r>
          </w:p>
        </w:tc>
        <w:tc>
          <w:tcPr>
            <w:tcW w:w="1648"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szCs w:val="22"/>
              </w:rPr>
              <w:t xml:space="preserve">6508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szCs w:val="22"/>
              </w:rPr>
              <w:t xml:space="preserve">4216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szCs w:val="22"/>
              </w:rPr>
              <w:t xml:space="preserve">6478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852"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b w:val="0"/>
                <w:bCs/>
                <w:kern w:val="0"/>
                <w:sz w:val="22"/>
                <w:szCs w:val="22"/>
              </w:rPr>
            </w:pPr>
            <w:r>
              <w:rPr>
                <w:rFonts w:hint="eastAsia" w:ascii="宋体" w:hAnsi="宋体"/>
                <w:b w:val="0"/>
                <w:bCs/>
                <w:kern w:val="0"/>
                <w:sz w:val="22"/>
              </w:rPr>
              <w:t>重庆市</w:t>
            </w:r>
          </w:p>
        </w:tc>
        <w:tc>
          <w:tcPr>
            <w:tcW w:w="1648"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rPr>
              <w:t xml:space="preserve">3000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rPr>
              <w:t xml:space="preserve">2423 </w:t>
            </w:r>
          </w:p>
        </w:tc>
        <w:tc>
          <w:tcPr>
            <w:tcW w:w="1250" w:type="pct"/>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kern w:val="0"/>
                <w:sz w:val="22"/>
                <w:szCs w:val="22"/>
              </w:rPr>
            </w:pPr>
            <w:r>
              <w:rPr>
                <w:rFonts w:hint="eastAsia" w:ascii="宋体" w:hAnsi="宋体"/>
                <w:bCs/>
                <w:kern w:val="0"/>
                <w:sz w:val="22"/>
              </w:rPr>
              <w:t xml:space="preserve">8077 </w:t>
            </w:r>
          </w:p>
        </w:tc>
      </w:tr>
    </w:tbl>
    <w:p>
      <w:pPr>
        <w:pageBreakBefore w:val="0"/>
        <w:kinsoku/>
        <w:wordWrap/>
        <w:overflowPunct/>
        <w:topLinePunct w:val="0"/>
        <w:autoSpaceDE/>
        <w:autoSpaceDN/>
        <w:bidi w:val="0"/>
        <w:adjustRightInd/>
        <w:snapToGrid/>
        <w:spacing w:line="240" w:lineRule="auto"/>
        <w:textAlignment w:val="auto"/>
        <w:rPr>
          <w:rFonts w:ascii="宋体" w:hAnsi="宋体"/>
        </w:rPr>
      </w:pPr>
      <w:r>
        <w:rPr>
          <w:rFonts w:hint="eastAsia" w:ascii="宋体" w:hAnsi="宋体"/>
          <w:b/>
        </w:rPr>
        <w:t>数据来源：</w:t>
      </w:r>
      <w:r>
        <w:rPr>
          <w:rFonts w:ascii="宋体" w:hAnsi="宋体"/>
        </w:rPr>
        <w:t>2018年</w:t>
      </w:r>
      <w:r>
        <w:rPr>
          <w:rFonts w:hint="eastAsia" w:ascii="宋体" w:hAnsi="宋体"/>
        </w:rPr>
        <w:t>各省市</w:t>
      </w:r>
      <w:r>
        <w:rPr>
          <w:rFonts w:ascii="宋体" w:hAnsi="宋体"/>
        </w:rPr>
        <w:t>收费公路统计公报</w:t>
      </w:r>
      <w:r>
        <w:rPr>
          <w:rFonts w:hint="eastAsia" w:ascii="宋体" w:hAnsi="宋体"/>
        </w:rPr>
        <w:t>。</w:t>
      </w:r>
    </w:p>
    <w:p>
      <w:pPr>
        <w:keepNext/>
        <w:keepLines/>
        <w:pageBreakBefore w:val="0"/>
        <w:tabs>
          <w:tab w:val="left" w:pos="142"/>
          <w:tab w:val="left" w:pos="426"/>
          <w:tab w:val="left" w:pos="490"/>
        </w:tabs>
        <w:kinsoku/>
        <w:wordWrap/>
        <w:overflowPunct/>
        <w:topLinePunct w:val="0"/>
        <w:autoSpaceDE/>
        <w:autoSpaceDN/>
        <w:bidi w:val="0"/>
        <w:adjustRightInd/>
        <w:snapToGrid/>
        <w:spacing w:line="240" w:lineRule="auto"/>
        <w:ind w:left="1162" w:hanging="454"/>
        <w:textAlignment w:val="auto"/>
        <w:outlineLvl w:val="0"/>
        <w:rPr>
          <w:rFonts w:eastAsia="黑体"/>
          <w:bCs/>
          <w:kern w:val="44"/>
          <w:sz w:val="36"/>
          <w:szCs w:val="32"/>
        </w:rPr>
      </w:pPr>
      <w:r>
        <w:rPr>
          <w:rFonts w:hint="eastAsia" w:eastAsia="黑体"/>
          <w:bCs/>
          <w:kern w:val="44"/>
          <w:sz w:val="36"/>
          <w:szCs w:val="32"/>
        </w:rPr>
        <w:t>二</w:t>
      </w:r>
      <w:r>
        <w:rPr>
          <w:rFonts w:eastAsia="黑体"/>
          <w:bCs/>
          <w:kern w:val="44"/>
          <w:sz w:val="36"/>
          <w:szCs w:val="32"/>
        </w:rPr>
        <w:t>、</w:t>
      </w:r>
      <w:r>
        <w:rPr>
          <w:rFonts w:hint="eastAsia" w:eastAsia="黑体"/>
          <w:bCs/>
          <w:kern w:val="44"/>
          <w:sz w:val="36"/>
          <w:szCs w:val="32"/>
        </w:rPr>
        <w:t>收</w:t>
      </w:r>
      <w:r>
        <w:rPr>
          <w:rFonts w:hint="eastAsia" w:eastAsia="黑体"/>
          <w:bCs/>
          <w:kern w:val="44"/>
          <w:sz w:val="36"/>
          <w:szCs w:val="32"/>
          <w:lang w:eastAsia="zh-CN"/>
        </w:rPr>
        <w:t>支</w:t>
      </w:r>
      <w:r>
        <w:rPr>
          <w:rFonts w:hint="eastAsia" w:eastAsia="黑体"/>
          <w:bCs/>
          <w:kern w:val="44"/>
          <w:sz w:val="36"/>
          <w:szCs w:val="32"/>
        </w:rPr>
        <w:t>现状</w:t>
      </w:r>
    </w:p>
    <w:p>
      <w:pPr>
        <w:pageBreakBefore w:val="0"/>
        <w:kinsoku/>
        <w:wordWrap/>
        <w:overflowPunct/>
        <w:topLinePunct w:val="0"/>
        <w:autoSpaceDE/>
        <w:autoSpaceDN/>
        <w:bidi w:val="0"/>
        <w:adjustRightInd/>
        <w:snapToGrid/>
        <w:spacing w:line="240" w:lineRule="auto"/>
        <w:ind w:firstLine="643" w:firstLineChars="200"/>
        <w:textAlignment w:val="auto"/>
        <w:rPr>
          <w:rFonts w:eastAsia="黑体"/>
          <w:b/>
          <w:sz w:val="32"/>
          <w:szCs w:val="32"/>
        </w:rPr>
      </w:pPr>
      <w:r>
        <w:rPr>
          <w:rFonts w:eastAsia="黑体"/>
          <w:b/>
          <w:sz w:val="32"/>
          <w:szCs w:val="32"/>
        </w:rPr>
        <w:t>1、收费</w:t>
      </w:r>
      <w:r>
        <w:rPr>
          <w:rFonts w:hint="eastAsia" w:eastAsia="黑体"/>
          <w:b/>
          <w:sz w:val="32"/>
          <w:szCs w:val="32"/>
        </w:rPr>
        <w:t>和支出</w:t>
      </w:r>
      <w:r>
        <w:rPr>
          <w:rFonts w:eastAsia="黑体"/>
          <w:b/>
          <w:sz w:val="32"/>
          <w:szCs w:val="32"/>
        </w:rPr>
        <w:t>情况</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2018年，贵州省高速公路通行费收入189.5亿元，年支出总额</w:t>
      </w:r>
      <w:r>
        <w:rPr>
          <w:rFonts w:hint="eastAsia" w:ascii="仿宋" w:hAnsi="仿宋" w:eastAsia="仿宋" w:cs="仿宋"/>
          <w:sz w:val="30"/>
          <w:szCs w:val="30"/>
          <w:lang w:val="en-US" w:eastAsia="zh-CN"/>
        </w:rPr>
        <w:t>587</w:t>
      </w:r>
      <w:r>
        <w:rPr>
          <w:rFonts w:hint="eastAsia" w:ascii="仿宋" w:hAnsi="仿宋" w:eastAsia="仿宋" w:cs="仿宋"/>
          <w:sz w:val="30"/>
          <w:szCs w:val="30"/>
        </w:rPr>
        <w:t>亿元，收支缺口</w:t>
      </w:r>
      <w:r>
        <w:rPr>
          <w:rFonts w:hint="eastAsia" w:ascii="仿宋" w:hAnsi="仿宋" w:eastAsia="仿宋" w:cs="仿宋"/>
          <w:sz w:val="30"/>
          <w:szCs w:val="30"/>
          <w:lang w:eastAsia="zh-CN"/>
        </w:rPr>
        <w:t>为</w:t>
      </w:r>
      <w:r>
        <w:rPr>
          <w:rFonts w:hint="eastAsia" w:ascii="仿宋" w:hAnsi="仿宋" w:eastAsia="仿宋" w:cs="仿宋"/>
          <w:sz w:val="30"/>
          <w:szCs w:val="30"/>
        </w:rPr>
        <w:t>39</w:t>
      </w:r>
      <w:r>
        <w:rPr>
          <w:rFonts w:hint="eastAsia" w:ascii="仿宋" w:hAnsi="仿宋" w:eastAsia="仿宋" w:cs="仿宋"/>
          <w:sz w:val="30"/>
          <w:szCs w:val="30"/>
          <w:lang w:val="en-US" w:eastAsia="zh-CN"/>
        </w:rPr>
        <w:t>7</w:t>
      </w:r>
      <w:r>
        <w:rPr>
          <w:rFonts w:hint="eastAsia" w:ascii="仿宋" w:hAnsi="仿宋" w:eastAsia="仿宋" w:cs="仿宋"/>
          <w:sz w:val="30"/>
          <w:szCs w:val="30"/>
        </w:rPr>
        <w:t>.5亿元。</w:t>
      </w:r>
      <w:r>
        <w:rPr>
          <w:rFonts w:hint="eastAsia" w:ascii="仿宋" w:hAnsi="仿宋" w:eastAsia="仿宋" w:cs="仿宋"/>
          <w:sz w:val="30"/>
          <w:szCs w:val="30"/>
          <w:lang w:eastAsia="zh-CN"/>
        </w:rPr>
        <w:t>年支出总额中，偿还债务本金</w:t>
      </w:r>
      <w:r>
        <w:rPr>
          <w:rFonts w:hint="eastAsia" w:ascii="仿宋" w:hAnsi="仿宋" w:eastAsia="仿宋" w:cs="仿宋"/>
          <w:sz w:val="30"/>
          <w:szCs w:val="30"/>
          <w:lang w:val="en-US" w:eastAsia="zh-CN"/>
        </w:rPr>
        <w:t>387.6亿元，偿还债务利息150.6亿元，养护支出16.4亿元，公路及附属设施改扩建工程支出8亿元，运营管理支出16.8亿元，税费支出6.2亿元，其他有关支出1.4亿元。</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其中，政府还贷高速公路通行费收入114.3亿元，支出总额17</w:t>
      </w:r>
      <w:r>
        <w:rPr>
          <w:rFonts w:hint="eastAsia" w:ascii="仿宋" w:hAnsi="仿宋" w:eastAsia="仿宋" w:cs="仿宋"/>
          <w:sz w:val="30"/>
          <w:szCs w:val="30"/>
          <w:lang w:val="en-US" w:eastAsia="zh-CN"/>
        </w:rPr>
        <w:t>6.8</w:t>
      </w:r>
      <w:r>
        <w:rPr>
          <w:rFonts w:hint="eastAsia" w:ascii="仿宋" w:hAnsi="仿宋" w:eastAsia="仿宋" w:cs="仿宋"/>
          <w:sz w:val="30"/>
          <w:szCs w:val="30"/>
        </w:rPr>
        <w:t>亿元，收支缺口6</w:t>
      </w:r>
      <w:r>
        <w:rPr>
          <w:rFonts w:hint="eastAsia" w:ascii="仿宋" w:hAnsi="仿宋" w:eastAsia="仿宋" w:cs="仿宋"/>
          <w:sz w:val="30"/>
          <w:szCs w:val="30"/>
          <w:lang w:val="en-US" w:eastAsia="zh-CN"/>
        </w:rPr>
        <w:t>2.5</w:t>
      </w:r>
      <w:r>
        <w:rPr>
          <w:rFonts w:hint="eastAsia" w:ascii="仿宋" w:hAnsi="仿宋" w:eastAsia="仿宋" w:cs="仿宋"/>
          <w:sz w:val="30"/>
          <w:szCs w:val="30"/>
        </w:rPr>
        <w:t>亿元；经营性高速公路通行费收入75.2亿元，支出总额为</w:t>
      </w:r>
      <w:r>
        <w:rPr>
          <w:rFonts w:hint="eastAsia" w:ascii="仿宋" w:hAnsi="仿宋" w:eastAsia="仿宋" w:cs="仿宋"/>
          <w:sz w:val="30"/>
          <w:szCs w:val="30"/>
          <w:lang w:val="en-US" w:eastAsia="zh-CN"/>
        </w:rPr>
        <w:t>410.2</w:t>
      </w:r>
      <w:r>
        <w:rPr>
          <w:rFonts w:hint="eastAsia" w:ascii="仿宋" w:hAnsi="仿宋" w:eastAsia="仿宋" w:cs="仿宋"/>
          <w:sz w:val="30"/>
          <w:szCs w:val="30"/>
        </w:rPr>
        <w:t>亿元，收支缺口33</w:t>
      </w:r>
      <w:r>
        <w:rPr>
          <w:rFonts w:hint="eastAsia" w:ascii="仿宋" w:hAnsi="仿宋" w:eastAsia="仿宋" w:cs="仿宋"/>
          <w:sz w:val="30"/>
          <w:szCs w:val="30"/>
          <w:lang w:val="en-US" w:eastAsia="zh-CN"/>
        </w:rPr>
        <w:t>5</w:t>
      </w:r>
      <w:r>
        <w:rPr>
          <w:rFonts w:hint="eastAsia" w:ascii="仿宋" w:hAnsi="仿宋" w:eastAsia="仿宋" w:cs="仿宋"/>
          <w:sz w:val="30"/>
          <w:szCs w:val="30"/>
        </w:rPr>
        <w:t>亿元。</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2016-2018年，贵州省高速公路年通行费收入、年支出总额年均分别增长20.5%、23.8%，年支出总额年均增速高于通行费收入</w:t>
      </w:r>
      <w:r>
        <w:rPr>
          <w:rFonts w:hint="eastAsia" w:ascii="仿宋" w:hAnsi="仿宋" w:eastAsia="仿宋" w:cs="仿宋"/>
          <w:sz w:val="30"/>
          <w:szCs w:val="30"/>
          <w:lang w:eastAsia="zh-CN"/>
        </w:rPr>
        <w:t>增速</w:t>
      </w:r>
      <w:r>
        <w:rPr>
          <w:rFonts w:hint="eastAsia" w:ascii="仿宋" w:hAnsi="仿宋" w:eastAsia="仿宋" w:cs="仿宋"/>
          <w:sz w:val="30"/>
          <w:szCs w:val="30"/>
        </w:rPr>
        <w:t>。</w:t>
      </w:r>
    </w:p>
    <w:p>
      <w:pPr>
        <w:pageBreakBefore w:val="0"/>
        <w:kinsoku/>
        <w:wordWrap/>
        <w:overflowPunct/>
        <w:topLinePunct w:val="0"/>
        <w:autoSpaceDE/>
        <w:autoSpaceDN/>
        <w:bidi w:val="0"/>
        <w:adjustRightInd/>
        <w:snapToGrid/>
        <w:spacing w:line="240" w:lineRule="auto"/>
        <w:ind w:firstLine="643" w:firstLineChars="200"/>
        <w:textAlignment w:val="auto"/>
        <w:rPr>
          <w:rFonts w:eastAsia="仿宋"/>
          <w:sz w:val="30"/>
          <w:szCs w:val="30"/>
        </w:rPr>
      </w:pPr>
      <w:r>
        <w:rPr>
          <w:rFonts w:eastAsia="黑体"/>
          <w:b/>
          <w:sz w:val="32"/>
          <w:szCs w:val="32"/>
        </w:rPr>
        <w:t>2、通行费减免</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2018年，贵州省高速公路通行费减免39.8亿元。其中，绿色通道（鲜活农产品运输车辆）减免20.4亿元，重大节假日小型客车免费通行减免12.5亿元，其他政策性减免6.9亿元，占比分别为51.2%、31.5%和17.3%。</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eastAsia="仿宋"/>
          <w:sz w:val="30"/>
          <w:szCs w:val="30"/>
        </w:rPr>
      </w:pPr>
      <w:r>
        <w:rPr>
          <w:rFonts w:hint="eastAsia" w:eastAsia="仿宋"/>
          <w:sz w:val="30"/>
          <w:szCs w:val="30"/>
        </w:rPr>
        <w:t>2</w:t>
      </w:r>
      <w:r>
        <w:rPr>
          <w:rFonts w:eastAsia="仿宋"/>
          <w:sz w:val="30"/>
          <w:szCs w:val="30"/>
        </w:rPr>
        <w:t>016</w:t>
      </w:r>
      <w:r>
        <w:rPr>
          <w:rFonts w:hint="eastAsia" w:eastAsia="仿宋"/>
          <w:sz w:val="30"/>
          <w:szCs w:val="30"/>
        </w:rPr>
        <w:t>-</w:t>
      </w:r>
      <w:r>
        <w:rPr>
          <w:rFonts w:eastAsia="仿宋"/>
          <w:sz w:val="30"/>
          <w:szCs w:val="30"/>
        </w:rPr>
        <w:t>2018</w:t>
      </w:r>
      <w:r>
        <w:rPr>
          <w:rFonts w:hint="eastAsia" w:eastAsia="仿宋"/>
          <w:sz w:val="30"/>
          <w:szCs w:val="30"/>
        </w:rPr>
        <w:t>年，贵州省高速公路</w:t>
      </w:r>
      <w:r>
        <w:rPr>
          <w:rFonts w:eastAsia="仿宋"/>
          <w:sz w:val="30"/>
          <w:szCs w:val="30"/>
        </w:rPr>
        <w:t>通行费减免</w:t>
      </w:r>
      <w:r>
        <w:rPr>
          <w:rFonts w:hint="eastAsia" w:eastAsia="仿宋"/>
          <w:sz w:val="30"/>
          <w:szCs w:val="30"/>
        </w:rPr>
        <w:t>金额年均增长2</w:t>
      </w:r>
      <w:r>
        <w:rPr>
          <w:rFonts w:eastAsia="仿宋"/>
          <w:sz w:val="30"/>
          <w:szCs w:val="30"/>
        </w:rPr>
        <w:t>2.9</w:t>
      </w:r>
      <w:r>
        <w:rPr>
          <w:rFonts w:hint="eastAsia" w:eastAsia="仿宋"/>
          <w:sz w:val="30"/>
          <w:szCs w:val="30"/>
        </w:rPr>
        <w:t>%，其中年绿色通道减免金额年均增长8</w:t>
      </w:r>
      <w:r>
        <w:rPr>
          <w:rFonts w:eastAsia="仿宋"/>
          <w:sz w:val="30"/>
          <w:szCs w:val="30"/>
        </w:rPr>
        <w:t>.6</w:t>
      </w:r>
      <w:r>
        <w:rPr>
          <w:rFonts w:hint="eastAsia" w:eastAsia="仿宋"/>
          <w:sz w:val="30"/>
          <w:szCs w:val="30"/>
        </w:rPr>
        <w:t>%。</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hint="eastAsia" w:eastAsia="仿宋"/>
          <w:sz w:val="30"/>
          <w:szCs w:val="30"/>
        </w:rPr>
        <w:t>就</w:t>
      </w:r>
      <w:r>
        <w:rPr>
          <w:rFonts w:hint="eastAsia" w:eastAsia="仿宋"/>
          <w:sz w:val="30"/>
          <w:szCs w:val="30"/>
          <w:lang w:eastAsia="zh-CN"/>
        </w:rPr>
        <w:t>近几年的</w:t>
      </w:r>
      <w:r>
        <w:rPr>
          <w:rFonts w:hint="eastAsia" w:eastAsia="仿宋"/>
          <w:sz w:val="30"/>
          <w:szCs w:val="30"/>
        </w:rPr>
        <w:t>支出、通行费收入、减免情况来看，呈现出年支出总额增速（23.8%）＞通行费减免金额增速（22.9%）＞通行费收入增速（20.5%）的</w:t>
      </w:r>
      <w:r>
        <w:rPr>
          <w:rFonts w:hint="eastAsia" w:eastAsia="仿宋"/>
          <w:sz w:val="30"/>
          <w:szCs w:val="30"/>
          <w:lang w:eastAsia="zh-CN"/>
        </w:rPr>
        <w:t>大体</w:t>
      </w:r>
      <w:r>
        <w:rPr>
          <w:rFonts w:hint="eastAsia" w:eastAsia="仿宋"/>
          <w:sz w:val="30"/>
          <w:szCs w:val="30"/>
        </w:rPr>
        <w:t>趋势。</w:t>
      </w:r>
    </w:p>
    <w:p>
      <w:pPr>
        <w:keepNext/>
        <w:keepLines/>
        <w:pageBreakBefore w:val="0"/>
        <w:tabs>
          <w:tab w:val="left" w:pos="142"/>
          <w:tab w:val="left" w:pos="426"/>
          <w:tab w:val="left" w:pos="490"/>
        </w:tabs>
        <w:kinsoku/>
        <w:wordWrap/>
        <w:overflowPunct/>
        <w:topLinePunct w:val="0"/>
        <w:autoSpaceDE/>
        <w:autoSpaceDN/>
        <w:bidi w:val="0"/>
        <w:adjustRightInd/>
        <w:snapToGrid/>
        <w:spacing w:line="240" w:lineRule="auto"/>
        <w:ind w:left="1162" w:hanging="454"/>
        <w:textAlignment w:val="auto"/>
        <w:outlineLvl w:val="0"/>
        <w:rPr>
          <w:rFonts w:eastAsia="黑体"/>
          <w:bCs/>
          <w:kern w:val="44"/>
          <w:sz w:val="36"/>
          <w:szCs w:val="32"/>
        </w:rPr>
      </w:pPr>
      <w:r>
        <w:rPr>
          <w:rFonts w:hint="eastAsia" w:eastAsia="黑体"/>
          <w:bCs/>
          <w:kern w:val="44"/>
          <w:sz w:val="36"/>
          <w:szCs w:val="32"/>
        </w:rPr>
        <w:t>三</w:t>
      </w:r>
      <w:r>
        <w:rPr>
          <w:rFonts w:eastAsia="黑体"/>
          <w:bCs/>
          <w:kern w:val="44"/>
          <w:sz w:val="36"/>
          <w:szCs w:val="32"/>
        </w:rPr>
        <w:t>、</w:t>
      </w:r>
      <w:r>
        <w:rPr>
          <w:rFonts w:hint="eastAsia" w:eastAsia="黑体"/>
          <w:bCs/>
          <w:kern w:val="44"/>
          <w:sz w:val="36"/>
          <w:szCs w:val="32"/>
        </w:rPr>
        <w:t>成本测算</w:t>
      </w:r>
      <w:r>
        <w:rPr>
          <w:rFonts w:eastAsia="黑体"/>
          <w:bCs/>
          <w:kern w:val="44"/>
          <w:sz w:val="36"/>
          <w:szCs w:val="32"/>
        </w:rPr>
        <w:t>依据</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w:t>
      </w:r>
      <w:r>
        <w:rPr>
          <w:rFonts w:hint="eastAsia" w:eastAsia="仿宋"/>
          <w:sz w:val="30"/>
          <w:szCs w:val="30"/>
        </w:rPr>
        <w:t>1</w:t>
      </w:r>
      <w:r>
        <w:rPr>
          <w:rFonts w:eastAsia="仿宋"/>
          <w:sz w:val="30"/>
          <w:szCs w:val="30"/>
        </w:rPr>
        <w:t>）《政府制定价格成本监审办法》（国家</w:t>
      </w:r>
      <w:r>
        <w:rPr>
          <w:rFonts w:hint="eastAsia" w:eastAsia="仿宋"/>
          <w:sz w:val="30"/>
          <w:szCs w:val="30"/>
          <w:lang w:eastAsia="zh-CN"/>
        </w:rPr>
        <w:t>发展改革委</w:t>
      </w:r>
      <w:r>
        <w:rPr>
          <w:rFonts w:hint="eastAsia" w:eastAsia="仿宋"/>
          <w:sz w:val="30"/>
          <w:szCs w:val="30"/>
          <w:lang w:val="en-US" w:eastAsia="zh-CN"/>
        </w:rPr>
        <w:t>2006年第4</w:t>
      </w:r>
      <w:r>
        <w:rPr>
          <w:rFonts w:eastAsia="仿宋"/>
          <w:sz w:val="30"/>
          <w:szCs w:val="30"/>
        </w:rPr>
        <w:t>2号令）；</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w:t>
      </w:r>
      <w:r>
        <w:rPr>
          <w:rFonts w:hint="eastAsia" w:eastAsia="仿宋"/>
          <w:sz w:val="30"/>
          <w:szCs w:val="30"/>
        </w:rPr>
        <w:t>2</w:t>
      </w:r>
      <w:r>
        <w:rPr>
          <w:rFonts w:eastAsia="仿宋"/>
          <w:sz w:val="30"/>
          <w:szCs w:val="30"/>
        </w:rPr>
        <w:t>）《定价成本监审一般技术规范（试行）》（发改价格〔2007〕1219号）；</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w:t>
      </w:r>
      <w:r>
        <w:rPr>
          <w:rFonts w:hint="eastAsia" w:eastAsia="仿宋"/>
          <w:sz w:val="30"/>
          <w:szCs w:val="30"/>
        </w:rPr>
        <w:t>3</w:t>
      </w:r>
      <w:r>
        <w:rPr>
          <w:rFonts w:eastAsia="仿宋"/>
          <w:sz w:val="30"/>
          <w:szCs w:val="30"/>
        </w:rPr>
        <w:t>）《收费公路管理条例》；</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w:t>
      </w:r>
      <w:r>
        <w:rPr>
          <w:rFonts w:hint="eastAsia" w:eastAsia="仿宋"/>
          <w:sz w:val="30"/>
          <w:szCs w:val="30"/>
        </w:rPr>
        <w:t>4</w:t>
      </w:r>
      <w:r>
        <w:rPr>
          <w:rFonts w:eastAsia="仿宋"/>
          <w:sz w:val="30"/>
          <w:szCs w:val="30"/>
        </w:rPr>
        <w:t>）《深化收费公路制度改革取消高速公路省界收费站实施方案》（国办发〔2019〕23号）；</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w:t>
      </w:r>
      <w:r>
        <w:rPr>
          <w:rFonts w:hint="eastAsia" w:eastAsia="仿宋"/>
          <w:sz w:val="30"/>
          <w:szCs w:val="30"/>
        </w:rPr>
        <w:t>5</w:t>
      </w:r>
      <w:r>
        <w:rPr>
          <w:rFonts w:eastAsia="仿宋"/>
          <w:sz w:val="30"/>
          <w:szCs w:val="30"/>
        </w:rPr>
        <w:t>）《收费公路车辆通行费车型分类》（JT/T 489-2019）；</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w:t>
      </w:r>
      <w:r>
        <w:rPr>
          <w:rFonts w:hint="eastAsia" w:eastAsia="仿宋"/>
          <w:sz w:val="30"/>
          <w:szCs w:val="30"/>
        </w:rPr>
        <w:t>6</w:t>
      </w:r>
      <w:r>
        <w:rPr>
          <w:rFonts w:eastAsia="仿宋"/>
          <w:sz w:val="30"/>
          <w:szCs w:val="30"/>
        </w:rPr>
        <w:t>）《关于切实做好货车通行费计费方式调整有关工作的通知》（交公路发〔2019〕93号）；</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w:t>
      </w:r>
      <w:r>
        <w:rPr>
          <w:rFonts w:hint="eastAsia" w:eastAsia="仿宋"/>
          <w:sz w:val="30"/>
          <w:szCs w:val="30"/>
        </w:rPr>
        <w:t>7</w:t>
      </w:r>
      <w:r>
        <w:rPr>
          <w:rFonts w:eastAsia="仿宋"/>
          <w:sz w:val="30"/>
          <w:szCs w:val="30"/>
        </w:rPr>
        <w:t>）《贵州省&lt;政府制定价格成本监审办法&gt;实施细则》（黔价办〔2007〕93号）；</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w:t>
      </w:r>
      <w:r>
        <w:rPr>
          <w:rFonts w:hint="eastAsia" w:eastAsia="仿宋"/>
          <w:sz w:val="30"/>
          <w:szCs w:val="30"/>
        </w:rPr>
        <w:t>8</w:t>
      </w:r>
      <w:r>
        <w:rPr>
          <w:rFonts w:eastAsia="仿宋"/>
          <w:sz w:val="30"/>
          <w:szCs w:val="30"/>
        </w:rPr>
        <w:t>）《贵州省高速公路管理条例》（2012年发布）；</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w:t>
      </w:r>
      <w:r>
        <w:rPr>
          <w:rFonts w:hint="eastAsia" w:eastAsia="仿宋"/>
          <w:sz w:val="30"/>
          <w:szCs w:val="30"/>
        </w:rPr>
        <w:t>9</w:t>
      </w:r>
      <w:r>
        <w:rPr>
          <w:rFonts w:eastAsia="仿宋"/>
          <w:sz w:val="30"/>
          <w:szCs w:val="30"/>
        </w:rPr>
        <w:t>）《贵州省收费公路统计公报》；</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w:t>
      </w:r>
      <w:r>
        <w:rPr>
          <w:rFonts w:hint="eastAsia" w:eastAsia="仿宋"/>
          <w:sz w:val="30"/>
          <w:szCs w:val="30"/>
        </w:rPr>
        <w:t>1</w:t>
      </w:r>
      <w:r>
        <w:rPr>
          <w:rFonts w:eastAsia="仿宋"/>
          <w:sz w:val="30"/>
          <w:szCs w:val="30"/>
        </w:rPr>
        <w:t>0）《中华人民共和国会计法》、《企业财务通则》、《企业会计准则》及企业提供的财务资料；</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w:t>
      </w:r>
      <w:r>
        <w:rPr>
          <w:rFonts w:hint="eastAsia" w:eastAsia="仿宋"/>
          <w:sz w:val="30"/>
          <w:szCs w:val="30"/>
        </w:rPr>
        <w:t>1</w:t>
      </w:r>
      <w:r>
        <w:rPr>
          <w:rFonts w:eastAsia="仿宋"/>
          <w:sz w:val="30"/>
          <w:szCs w:val="30"/>
        </w:rPr>
        <w:t>1）其他相关资料。</w:t>
      </w:r>
    </w:p>
    <w:p>
      <w:pPr>
        <w:keepNext/>
        <w:keepLines/>
        <w:pageBreakBefore w:val="0"/>
        <w:tabs>
          <w:tab w:val="left" w:pos="142"/>
          <w:tab w:val="left" w:pos="426"/>
          <w:tab w:val="left" w:pos="490"/>
        </w:tabs>
        <w:kinsoku/>
        <w:wordWrap/>
        <w:overflowPunct/>
        <w:topLinePunct w:val="0"/>
        <w:autoSpaceDE/>
        <w:autoSpaceDN/>
        <w:bidi w:val="0"/>
        <w:adjustRightInd/>
        <w:snapToGrid/>
        <w:spacing w:line="240" w:lineRule="auto"/>
        <w:ind w:left="1162" w:hanging="454"/>
        <w:textAlignment w:val="auto"/>
        <w:outlineLvl w:val="0"/>
        <w:rPr>
          <w:rFonts w:eastAsia="黑体"/>
          <w:bCs/>
          <w:kern w:val="44"/>
          <w:sz w:val="36"/>
          <w:szCs w:val="32"/>
        </w:rPr>
      </w:pPr>
      <w:r>
        <w:rPr>
          <w:rFonts w:hint="eastAsia" w:eastAsia="黑体"/>
          <w:bCs/>
          <w:kern w:val="44"/>
          <w:sz w:val="36"/>
          <w:szCs w:val="32"/>
        </w:rPr>
        <w:t>四</w:t>
      </w:r>
      <w:r>
        <w:rPr>
          <w:rFonts w:eastAsia="黑体"/>
          <w:bCs/>
          <w:kern w:val="44"/>
          <w:sz w:val="36"/>
          <w:szCs w:val="32"/>
        </w:rPr>
        <w:t>、</w:t>
      </w:r>
      <w:r>
        <w:rPr>
          <w:rFonts w:hint="eastAsia" w:eastAsia="黑体"/>
          <w:bCs/>
          <w:kern w:val="44"/>
          <w:sz w:val="36"/>
          <w:szCs w:val="32"/>
          <w:lang w:eastAsia="zh-CN"/>
        </w:rPr>
        <w:t>相关</w:t>
      </w:r>
      <w:r>
        <w:rPr>
          <w:rFonts w:hint="eastAsia" w:eastAsia="黑体"/>
          <w:bCs/>
          <w:kern w:val="44"/>
          <w:sz w:val="36"/>
          <w:szCs w:val="32"/>
        </w:rPr>
        <w:t>成本测算方法</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eastAsia="仿宋"/>
          <w:sz w:val="30"/>
          <w:szCs w:val="30"/>
        </w:rPr>
        <w:t>本次货车通行费计费方式调整立足于落实</w:t>
      </w:r>
      <w:r>
        <w:rPr>
          <w:rFonts w:hint="eastAsia" w:eastAsia="仿宋"/>
          <w:sz w:val="30"/>
          <w:szCs w:val="30"/>
        </w:rPr>
        <w:t>党中央、</w:t>
      </w:r>
      <w:r>
        <w:rPr>
          <w:rFonts w:eastAsia="仿宋"/>
          <w:sz w:val="30"/>
          <w:szCs w:val="30"/>
        </w:rPr>
        <w:t>国务院关于取消高速公路省界收费站工作的目标要求，以深化高速公路制度改革为动力，以促进物流业提速增效为导向，科学测算和调整高速公路货车通行费收费</w:t>
      </w:r>
      <w:r>
        <w:rPr>
          <w:rFonts w:hint="eastAsia" w:eastAsia="仿宋"/>
          <w:sz w:val="30"/>
          <w:szCs w:val="30"/>
        </w:rPr>
        <w:t>成本</w:t>
      </w:r>
      <w:r>
        <w:rPr>
          <w:rFonts w:eastAsia="仿宋"/>
          <w:sz w:val="30"/>
          <w:szCs w:val="30"/>
        </w:rPr>
        <w:t>，最大程度避免高速公路通行费发生</w:t>
      </w:r>
      <w:r>
        <w:rPr>
          <w:rFonts w:hint="eastAsia" w:eastAsia="仿宋"/>
          <w:sz w:val="30"/>
          <w:szCs w:val="30"/>
        </w:rPr>
        <w:t>较大</w:t>
      </w:r>
      <w:r>
        <w:rPr>
          <w:rFonts w:eastAsia="仿宋"/>
          <w:sz w:val="30"/>
          <w:szCs w:val="30"/>
        </w:rPr>
        <w:t>波动，统筹维护好高速公路使用者、</w:t>
      </w:r>
      <w:bookmarkStart w:id="1" w:name="_Hlk20382831"/>
      <w:r>
        <w:rPr>
          <w:rFonts w:eastAsia="仿宋"/>
          <w:sz w:val="30"/>
          <w:szCs w:val="30"/>
        </w:rPr>
        <w:t>投资者与经营管理者</w:t>
      </w:r>
      <w:bookmarkEnd w:id="1"/>
      <w:r>
        <w:rPr>
          <w:rFonts w:eastAsia="仿宋"/>
          <w:sz w:val="30"/>
          <w:szCs w:val="30"/>
        </w:rPr>
        <w:t>的合法权益。</w:t>
      </w:r>
    </w:p>
    <w:p>
      <w:pPr>
        <w:keepNext/>
        <w:keepLines/>
        <w:pageBreakBefore w:val="0"/>
        <w:numPr>
          <w:ilvl w:val="0"/>
          <w:numId w:val="1"/>
        </w:numPr>
        <w:kinsoku/>
        <w:wordWrap/>
        <w:overflowPunct/>
        <w:topLinePunct w:val="0"/>
        <w:autoSpaceDE/>
        <w:autoSpaceDN/>
        <w:bidi w:val="0"/>
        <w:adjustRightInd/>
        <w:snapToGrid/>
        <w:spacing w:line="240" w:lineRule="auto"/>
        <w:textAlignment w:val="auto"/>
        <w:outlineLvl w:val="1"/>
        <w:rPr>
          <w:rFonts w:eastAsia="楷体"/>
          <w:b/>
          <w:bCs/>
          <w:sz w:val="32"/>
          <w:szCs w:val="32"/>
        </w:rPr>
      </w:pPr>
      <w:r>
        <w:rPr>
          <w:rFonts w:hint="eastAsia" w:eastAsia="楷体"/>
          <w:b/>
          <w:bCs/>
          <w:sz w:val="32"/>
          <w:szCs w:val="32"/>
        </w:rPr>
        <w:t>测算</w:t>
      </w:r>
      <w:r>
        <w:rPr>
          <w:rFonts w:eastAsia="楷体"/>
          <w:b/>
          <w:bCs/>
          <w:sz w:val="32"/>
          <w:szCs w:val="32"/>
        </w:rPr>
        <w:t>思路</w:t>
      </w:r>
    </w:p>
    <w:p>
      <w:pPr>
        <w:pStyle w:val="10"/>
        <w:pageBreakBefore w:val="0"/>
        <w:kinsoku/>
        <w:wordWrap/>
        <w:overflowPunct/>
        <w:topLinePunct w:val="0"/>
        <w:autoSpaceDE/>
        <w:autoSpaceDN/>
        <w:bidi w:val="0"/>
        <w:adjustRightInd/>
        <w:snapToGrid/>
        <w:spacing w:line="240" w:lineRule="auto"/>
        <w:ind w:firstLine="643"/>
        <w:textAlignment w:val="auto"/>
        <w:rPr>
          <w:rFonts w:eastAsia="楷体"/>
          <w:b/>
          <w:bCs/>
          <w:sz w:val="32"/>
          <w:szCs w:val="32"/>
        </w:rPr>
      </w:pPr>
      <w:r>
        <w:rPr>
          <w:rFonts w:eastAsia="楷体"/>
          <w:b/>
          <w:bCs/>
          <w:sz w:val="32"/>
          <w:szCs w:val="32"/>
        </w:rPr>
        <w:t>1</w:t>
      </w:r>
      <w:r>
        <w:rPr>
          <w:rFonts w:hint="eastAsia" w:eastAsia="楷体"/>
          <w:b/>
          <w:bCs/>
          <w:sz w:val="32"/>
          <w:szCs w:val="32"/>
        </w:rPr>
        <w:t>、不增加货车通行费总体负担</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hint="eastAsia" w:eastAsia="仿宋"/>
          <w:sz w:val="30"/>
          <w:szCs w:val="30"/>
        </w:rPr>
        <w:t>按照《收费公路管理条例》的规定，本次货车通行费计费方式调整，</w:t>
      </w:r>
      <w:r>
        <w:rPr>
          <w:rFonts w:hint="eastAsia" w:eastAsia="仿宋"/>
          <w:sz w:val="30"/>
          <w:szCs w:val="30"/>
          <w:lang w:eastAsia="zh-CN"/>
        </w:rPr>
        <w:t>以里程加权平均的车货总质量（</w:t>
      </w:r>
      <w:r>
        <w:rPr>
          <w:rFonts w:hint="eastAsia" w:eastAsia="仿宋"/>
          <w:sz w:val="30"/>
          <w:szCs w:val="30"/>
          <w:lang w:val="en-US" w:eastAsia="zh-CN"/>
        </w:rPr>
        <w:t>剔除超限超载等不合理因素</w:t>
      </w:r>
      <w:r>
        <w:rPr>
          <w:rFonts w:hint="eastAsia" w:eastAsia="仿宋"/>
          <w:sz w:val="30"/>
          <w:szCs w:val="30"/>
          <w:lang w:eastAsia="zh-CN"/>
        </w:rPr>
        <w:t>）为重要依据，</w:t>
      </w:r>
      <w:r>
        <w:rPr>
          <w:rFonts w:hint="eastAsia" w:eastAsia="仿宋"/>
          <w:sz w:val="30"/>
          <w:szCs w:val="30"/>
        </w:rPr>
        <w:t>确保在相同交通流量条件下，不增加货车通行费总体负担，确保每一类收费车型在标准装载状态下的应交通行费额均不大于原计重收费的应交通行费额。</w:t>
      </w:r>
    </w:p>
    <w:p>
      <w:pPr>
        <w:pStyle w:val="10"/>
        <w:pageBreakBefore w:val="0"/>
        <w:kinsoku/>
        <w:wordWrap/>
        <w:overflowPunct/>
        <w:topLinePunct w:val="0"/>
        <w:autoSpaceDE/>
        <w:autoSpaceDN/>
        <w:bidi w:val="0"/>
        <w:adjustRightInd/>
        <w:snapToGrid/>
        <w:spacing w:line="240" w:lineRule="auto"/>
        <w:ind w:firstLine="643"/>
        <w:textAlignment w:val="auto"/>
        <w:rPr>
          <w:rFonts w:eastAsia="楷体"/>
          <w:b/>
          <w:bCs/>
          <w:sz w:val="32"/>
          <w:szCs w:val="32"/>
        </w:rPr>
      </w:pPr>
      <w:r>
        <w:rPr>
          <w:rFonts w:eastAsia="楷体"/>
          <w:b/>
          <w:bCs/>
          <w:sz w:val="32"/>
          <w:szCs w:val="32"/>
        </w:rPr>
        <w:t>2</w:t>
      </w:r>
      <w:r>
        <w:rPr>
          <w:rFonts w:hint="eastAsia" w:eastAsia="楷体"/>
          <w:b/>
          <w:bCs/>
          <w:sz w:val="32"/>
          <w:szCs w:val="32"/>
        </w:rPr>
        <w:t>、不考虑高速公路货车分流影响</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hint="eastAsia" w:eastAsia="仿宋"/>
          <w:sz w:val="30"/>
          <w:szCs w:val="30"/>
        </w:rPr>
        <w:t>货车按车（轴）型收费后，空车的通行费高于现行计重收费标准，部分空车将转移到普通公路，产生分流问题。考虑到我省普通国省干线公路里程密度较低、空车</w:t>
      </w:r>
      <w:r>
        <w:rPr>
          <w:rFonts w:hint="eastAsia" w:eastAsia="仿宋"/>
          <w:sz w:val="30"/>
          <w:szCs w:val="30"/>
          <w:lang w:eastAsia="zh-CN"/>
        </w:rPr>
        <w:t>分流</w:t>
      </w:r>
      <w:r>
        <w:rPr>
          <w:rFonts w:hint="eastAsia" w:eastAsia="仿宋"/>
          <w:sz w:val="30"/>
          <w:szCs w:val="30"/>
        </w:rPr>
        <w:t>比例难以量化等因素，本次货车通行费计费方式调整，不考虑货车空车分流的影响。</w:t>
      </w:r>
    </w:p>
    <w:p>
      <w:pPr>
        <w:pStyle w:val="10"/>
        <w:pageBreakBefore w:val="0"/>
        <w:kinsoku/>
        <w:wordWrap/>
        <w:overflowPunct/>
        <w:topLinePunct w:val="0"/>
        <w:autoSpaceDE/>
        <w:autoSpaceDN/>
        <w:bidi w:val="0"/>
        <w:adjustRightInd/>
        <w:snapToGrid/>
        <w:spacing w:line="240" w:lineRule="auto"/>
        <w:ind w:firstLine="643"/>
        <w:textAlignment w:val="auto"/>
        <w:rPr>
          <w:rFonts w:eastAsia="楷体"/>
          <w:b/>
          <w:bCs/>
          <w:sz w:val="32"/>
          <w:szCs w:val="32"/>
        </w:rPr>
      </w:pPr>
      <w:r>
        <w:rPr>
          <w:rFonts w:eastAsia="楷体"/>
          <w:b/>
          <w:bCs/>
          <w:sz w:val="32"/>
          <w:szCs w:val="32"/>
        </w:rPr>
        <w:t>3</w:t>
      </w:r>
      <w:r>
        <w:rPr>
          <w:rFonts w:hint="eastAsia" w:eastAsia="楷体"/>
          <w:b/>
          <w:bCs/>
          <w:sz w:val="32"/>
          <w:szCs w:val="32"/>
        </w:rPr>
        <w:t>、科学测算大件运输车辆收费系数</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hint="eastAsia" w:eastAsia="仿宋"/>
          <w:sz w:val="30"/>
          <w:szCs w:val="30"/>
        </w:rPr>
        <w:t>对</w:t>
      </w:r>
      <w:r>
        <w:rPr>
          <w:rFonts w:eastAsia="仿宋"/>
          <w:sz w:val="30"/>
          <w:szCs w:val="30"/>
        </w:rPr>
        <w:t>6</w:t>
      </w:r>
      <w:r>
        <w:rPr>
          <w:rFonts w:hint="eastAsia" w:eastAsia="仿宋"/>
          <w:sz w:val="30"/>
          <w:szCs w:val="30"/>
        </w:rPr>
        <w:t>轴以上货车，在</w:t>
      </w:r>
      <w:r>
        <w:rPr>
          <w:rFonts w:eastAsia="仿宋"/>
          <w:sz w:val="30"/>
          <w:szCs w:val="30"/>
        </w:rPr>
        <w:t>6</w:t>
      </w:r>
      <w:r>
        <w:rPr>
          <w:rFonts w:hint="eastAsia" w:eastAsia="仿宋"/>
          <w:sz w:val="30"/>
          <w:szCs w:val="30"/>
        </w:rPr>
        <w:t>轴货车收费系数的基础上，按每增加一轴增加一定收费系数的方法，制定合理的收费系数，确保标准装载的大件运输车辆不因计费方式调整而增加通行费用。</w:t>
      </w:r>
    </w:p>
    <w:p>
      <w:pPr>
        <w:pStyle w:val="10"/>
        <w:pageBreakBefore w:val="0"/>
        <w:kinsoku/>
        <w:wordWrap/>
        <w:overflowPunct/>
        <w:topLinePunct w:val="0"/>
        <w:autoSpaceDE/>
        <w:autoSpaceDN/>
        <w:bidi w:val="0"/>
        <w:adjustRightInd/>
        <w:snapToGrid/>
        <w:spacing w:line="240" w:lineRule="auto"/>
        <w:ind w:firstLine="643"/>
        <w:textAlignment w:val="auto"/>
        <w:rPr>
          <w:rFonts w:eastAsia="楷体"/>
          <w:b/>
          <w:bCs/>
          <w:sz w:val="32"/>
          <w:szCs w:val="32"/>
        </w:rPr>
      </w:pPr>
      <w:r>
        <w:rPr>
          <w:rFonts w:eastAsia="楷体"/>
          <w:b/>
          <w:bCs/>
          <w:sz w:val="32"/>
          <w:szCs w:val="32"/>
        </w:rPr>
        <w:t>4</w:t>
      </w:r>
      <w:r>
        <w:rPr>
          <w:rFonts w:hint="eastAsia" w:eastAsia="楷体"/>
          <w:b/>
          <w:bCs/>
          <w:sz w:val="32"/>
          <w:szCs w:val="32"/>
        </w:rPr>
        <w:t>、兼顾高速公路发展需求</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hint="eastAsia" w:eastAsia="仿宋"/>
          <w:sz w:val="30"/>
          <w:szCs w:val="30"/>
        </w:rPr>
        <w:t>目前，我省</w:t>
      </w:r>
      <w:r>
        <w:rPr>
          <w:rFonts w:hint="eastAsia" w:eastAsia="仿宋"/>
          <w:sz w:val="30"/>
          <w:szCs w:val="30"/>
          <w:lang w:eastAsia="zh-CN"/>
        </w:rPr>
        <w:t>各</w:t>
      </w:r>
      <w:r>
        <w:rPr>
          <w:rFonts w:hint="eastAsia" w:eastAsia="仿宋"/>
          <w:sz w:val="30"/>
          <w:szCs w:val="30"/>
        </w:rPr>
        <w:t>高速公路</w:t>
      </w:r>
      <w:r>
        <w:rPr>
          <w:rFonts w:hint="eastAsia" w:eastAsia="仿宋"/>
          <w:sz w:val="30"/>
          <w:szCs w:val="30"/>
          <w:lang w:eastAsia="zh-CN"/>
        </w:rPr>
        <w:t>经营管理单位</w:t>
      </w:r>
      <w:r>
        <w:rPr>
          <w:rFonts w:hint="eastAsia" w:eastAsia="仿宋"/>
          <w:sz w:val="30"/>
          <w:szCs w:val="30"/>
        </w:rPr>
        <w:t>债务压力重，</w:t>
      </w:r>
      <w:r>
        <w:rPr>
          <w:rFonts w:hint="eastAsia" w:eastAsia="仿宋"/>
          <w:sz w:val="30"/>
          <w:szCs w:val="30"/>
          <w:lang w:eastAsia="zh-CN"/>
        </w:rPr>
        <w:t>通行费</w:t>
      </w:r>
      <w:r>
        <w:rPr>
          <w:rFonts w:hint="eastAsia" w:eastAsia="仿宋"/>
          <w:sz w:val="30"/>
          <w:szCs w:val="30"/>
        </w:rPr>
        <w:t>收支缺口</w:t>
      </w:r>
      <w:r>
        <w:rPr>
          <w:rFonts w:hint="eastAsia" w:eastAsia="仿宋"/>
          <w:sz w:val="30"/>
          <w:szCs w:val="30"/>
          <w:lang w:eastAsia="zh-CN"/>
        </w:rPr>
        <w:t>较</w:t>
      </w:r>
      <w:r>
        <w:rPr>
          <w:rFonts w:hint="eastAsia" w:eastAsia="仿宋"/>
          <w:sz w:val="30"/>
          <w:szCs w:val="30"/>
        </w:rPr>
        <w:t>大。货车通行费计费方式调整应</w:t>
      </w:r>
      <w:r>
        <w:rPr>
          <w:rFonts w:hint="eastAsia" w:eastAsia="仿宋"/>
          <w:sz w:val="30"/>
          <w:szCs w:val="30"/>
          <w:lang w:eastAsia="zh-CN"/>
        </w:rPr>
        <w:t>避免</w:t>
      </w:r>
      <w:r>
        <w:rPr>
          <w:rFonts w:hint="eastAsia" w:eastAsia="仿宋"/>
          <w:sz w:val="30"/>
          <w:szCs w:val="30"/>
        </w:rPr>
        <w:t>通行费</w:t>
      </w:r>
      <w:r>
        <w:rPr>
          <w:rFonts w:hint="eastAsia" w:eastAsia="仿宋"/>
          <w:sz w:val="30"/>
          <w:szCs w:val="30"/>
          <w:lang w:eastAsia="zh-CN"/>
        </w:rPr>
        <w:t>收入</w:t>
      </w:r>
      <w:r>
        <w:rPr>
          <w:rFonts w:hint="eastAsia" w:eastAsia="仿宋"/>
          <w:sz w:val="30"/>
          <w:szCs w:val="30"/>
        </w:rPr>
        <w:t>大幅波动，</w:t>
      </w:r>
      <w:r>
        <w:rPr>
          <w:rFonts w:hint="eastAsia" w:eastAsia="仿宋"/>
          <w:sz w:val="30"/>
          <w:szCs w:val="30"/>
          <w:lang w:eastAsia="zh-CN"/>
        </w:rPr>
        <w:t>防止产生</w:t>
      </w:r>
      <w:r>
        <w:rPr>
          <w:rFonts w:hint="eastAsia" w:eastAsia="仿宋"/>
          <w:sz w:val="30"/>
          <w:szCs w:val="30"/>
        </w:rPr>
        <w:t>债务风险，确保高速公路事业的可持续发展。</w:t>
      </w:r>
    </w:p>
    <w:p>
      <w:pPr>
        <w:pStyle w:val="10"/>
        <w:pageBreakBefore w:val="0"/>
        <w:kinsoku/>
        <w:wordWrap/>
        <w:overflowPunct/>
        <w:topLinePunct w:val="0"/>
        <w:autoSpaceDE/>
        <w:autoSpaceDN/>
        <w:bidi w:val="0"/>
        <w:adjustRightInd/>
        <w:snapToGrid/>
        <w:spacing w:line="240" w:lineRule="auto"/>
        <w:ind w:firstLine="643"/>
        <w:textAlignment w:val="auto"/>
        <w:rPr>
          <w:rFonts w:eastAsia="楷体"/>
          <w:b/>
          <w:bCs/>
          <w:sz w:val="32"/>
          <w:szCs w:val="32"/>
        </w:rPr>
      </w:pPr>
      <w:r>
        <w:rPr>
          <w:rFonts w:eastAsia="楷体"/>
          <w:b/>
          <w:bCs/>
          <w:sz w:val="32"/>
          <w:szCs w:val="32"/>
        </w:rPr>
        <w:t>5</w:t>
      </w:r>
      <w:r>
        <w:rPr>
          <w:rFonts w:hint="eastAsia" w:eastAsia="楷体"/>
          <w:b/>
          <w:bCs/>
          <w:sz w:val="32"/>
          <w:szCs w:val="32"/>
        </w:rPr>
        <w:t>、鼓励货车提高运输效率</w:t>
      </w:r>
    </w:p>
    <w:p>
      <w:pPr>
        <w:pageBreakBefore w:val="0"/>
        <w:kinsoku/>
        <w:wordWrap/>
        <w:overflowPunct/>
        <w:topLinePunct w:val="0"/>
        <w:autoSpaceDE/>
        <w:autoSpaceDN/>
        <w:bidi w:val="0"/>
        <w:adjustRightInd/>
        <w:snapToGrid/>
        <w:spacing w:line="240" w:lineRule="auto"/>
        <w:ind w:firstLine="600" w:firstLineChars="200"/>
        <w:textAlignment w:val="auto"/>
        <w:rPr>
          <w:rFonts w:eastAsia="仿宋"/>
          <w:sz w:val="30"/>
          <w:szCs w:val="30"/>
        </w:rPr>
      </w:pPr>
      <w:r>
        <w:rPr>
          <w:rFonts w:hint="eastAsia" w:eastAsia="仿宋"/>
          <w:sz w:val="30"/>
          <w:szCs w:val="30"/>
        </w:rPr>
        <w:t>货车统一按车（轴）型收费后，同类车型空载、平均装载和满载将执行同样的收费标准。在保证总体货车通行费稳定的前提下，平均装载货车通行费</w:t>
      </w:r>
      <w:r>
        <w:rPr>
          <w:rFonts w:hint="eastAsia" w:eastAsia="仿宋"/>
          <w:sz w:val="30"/>
          <w:szCs w:val="30"/>
          <w:lang w:eastAsia="zh-CN"/>
        </w:rPr>
        <w:t>略有</w:t>
      </w:r>
      <w:r>
        <w:rPr>
          <w:rFonts w:hint="eastAsia" w:eastAsia="仿宋"/>
          <w:sz w:val="30"/>
          <w:szCs w:val="30"/>
        </w:rPr>
        <w:t>下降</w:t>
      </w:r>
      <w:r>
        <w:rPr>
          <w:rFonts w:hint="eastAsia" w:eastAsia="仿宋"/>
          <w:sz w:val="30"/>
          <w:szCs w:val="30"/>
          <w:lang w:eastAsia="zh-CN"/>
        </w:rPr>
        <w:t>或持平</w:t>
      </w:r>
      <w:r>
        <w:rPr>
          <w:rFonts w:hint="eastAsia" w:eastAsia="仿宋"/>
          <w:sz w:val="30"/>
          <w:szCs w:val="30"/>
        </w:rPr>
        <w:t>，而满载货车通行费会大幅下降，将促使货车提高</w:t>
      </w:r>
      <w:r>
        <w:rPr>
          <w:rFonts w:hint="eastAsia" w:eastAsia="仿宋"/>
          <w:sz w:val="30"/>
          <w:szCs w:val="30"/>
          <w:lang w:eastAsia="zh-CN"/>
        </w:rPr>
        <w:t>满</w:t>
      </w:r>
      <w:r>
        <w:rPr>
          <w:rFonts w:hint="eastAsia" w:eastAsia="仿宋"/>
          <w:sz w:val="30"/>
          <w:szCs w:val="30"/>
        </w:rPr>
        <w:t>载率，有利于促进公路货运行业集约经营，进而提升全社会运输效率，</w:t>
      </w:r>
      <w:r>
        <w:rPr>
          <w:rFonts w:eastAsia="仿宋"/>
          <w:sz w:val="30"/>
          <w:szCs w:val="30"/>
        </w:rPr>
        <w:t>降低物流运输成本</w:t>
      </w:r>
      <w:r>
        <w:rPr>
          <w:rFonts w:hint="eastAsia" w:eastAsia="仿宋"/>
          <w:sz w:val="30"/>
          <w:szCs w:val="30"/>
        </w:rPr>
        <w:t>。</w:t>
      </w:r>
    </w:p>
    <w:p>
      <w:pPr>
        <w:keepNext/>
        <w:keepLines/>
        <w:pageBreakBefore w:val="0"/>
        <w:numPr>
          <w:ilvl w:val="0"/>
          <w:numId w:val="1"/>
        </w:numPr>
        <w:kinsoku/>
        <w:wordWrap/>
        <w:overflowPunct/>
        <w:topLinePunct w:val="0"/>
        <w:autoSpaceDE/>
        <w:autoSpaceDN/>
        <w:bidi w:val="0"/>
        <w:adjustRightInd/>
        <w:snapToGrid/>
        <w:spacing w:line="240" w:lineRule="auto"/>
        <w:textAlignment w:val="auto"/>
        <w:outlineLvl w:val="1"/>
        <w:rPr>
          <w:rFonts w:eastAsia="楷体"/>
          <w:b/>
          <w:bCs/>
          <w:sz w:val="32"/>
          <w:szCs w:val="32"/>
        </w:rPr>
      </w:pPr>
      <w:r>
        <w:rPr>
          <w:rFonts w:hint="eastAsia" w:eastAsia="楷体"/>
          <w:b/>
          <w:bCs/>
          <w:sz w:val="32"/>
          <w:szCs w:val="32"/>
        </w:rPr>
        <w:t>测算</w:t>
      </w:r>
      <w:r>
        <w:rPr>
          <w:rFonts w:eastAsia="楷体"/>
          <w:b/>
          <w:bCs/>
          <w:sz w:val="32"/>
          <w:szCs w:val="32"/>
        </w:rPr>
        <w:t>方法</w:t>
      </w:r>
    </w:p>
    <w:p>
      <w:pPr>
        <w:pStyle w:val="10"/>
        <w:pageBreakBefore w:val="0"/>
        <w:kinsoku/>
        <w:wordWrap/>
        <w:overflowPunct/>
        <w:topLinePunct w:val="0"/>
        <w:autoSpaceDE/>
        <w:autoSpaceDN/>
        <w:bidi w:val="0"/>
        <w:adjustRightInd/>
        <w:snapToGrid/>
        <w:spacing w:line="240" w:lineRule="auto"/>
        <w:ind w:firstLine="643"/>
        <w:textAlignment w:val="auto"/>
        <w:rPr>
          <w:rFonts w:eastAsia="楷体"/>
          <w:b/>
          <w:bCs/>
          <w:sz w:val="32"/>
          <w:szCs w:val="32"/>
        </w:rPr>
      </w:pPr>
      <w:r>
        <w:rPr>
          <w:rFonts w:hint="eastAsia" w:eastAsia="楷体"/>
          <w:b/>
          <w:bCs/>
          <w:sz w:val="32"/>
          <w:szCs w:val="32"/>
          <w:lang w:val="en-US" w:eastAsia="zh-CN"/>
        </w:rPr>
        <w:t>1、</w:t>
      </w:r>
      <w:r>
        <w:rPr>
          <w:rFonts w:eastAsia="楷体"/>
          <w:b/>
          <w:bCs/>
          <w:sz w:val="32"/>
          <w:szCs w:val="32"/>
        </w:rPr>
        <w:t>收费系数采用同类货车车（轴）型通行费平移方法</w:t>
      </w:r>
    </w:p>
    <w:p>
      <w:pPr>
        <w:pStyle w:val="1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sz w:val="30"/>
          <w:szCs w:val="30"/>
        </w:rPr>
      </w:pPr>
      <w:r>
        <w:rPr>
          <w:rFonts w:hint="eastAsia" w:ascii="仿宋" w:hAnsi="仿宋" w:eastAsia="仿宋" w:cs="仿宋"/>
          <w:sz w:val="30"/>
          <w:szCs w:val="30"/>
        </w:rPr>
        <w:t>按照货车通行费计费方式调整和收费标准重新核定要求，按每一类货车车（轴）型收费额等于同一类型按原计重收费的收费额，在路网内货车流量和平均运距不变的条件下，测算1-6类货车收费系数。</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m:oMath>
        <m:r>
          <m:rPr/>
          <w:rPr>
            <w:rFonts w:hint="eastAsia" w:ascii="Cambria Math" w:hAnsi="Cambria Math" w:eastAsia="仿宋" w:cs="仿宋"/>
            <w:sz w:val="30"/>
            <w:szCs w:val="30"/>
          </w:rPr>
          <m:t>i</m:t>
        </m:r>
      </m:oMath>
      <w:r>
        <w:rPr>
          <w:rFonts w:hint="eastAsia" w:ascii="仿宋" w:hAnsi="仿宋" w:eastAsia="仿宋" w:cs="仿宋"/>
          <w:sz w:val="30"/>
          <w:szCs w:val="30"/>
        </w:rPr>
        <w:t>类货车按车（轴）型收费系数计算公式如下：</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m:oMathPara>
        <m:oMath>
          <m:sSub>
            <m:sSubPr>
              <m:ctrlPr>
                <w:rPr>
                  <w:rFonts w:hint="eastAsia" w:ascii="Cambria Math" w:hAnsi="Cambria Math" w:eastAsia="仿宋" w:cs="仿宋"/>
                  <w:i/>
                  <w:sz w:val="30"/>
                  <w:szCs w:val="30"/>
                </w:rPr>
              </m:ctrlPr>
            </m:sSubPr>
            <m:e>
              <m:r>
                <m:rPr/>
                <w:rPr>
                  <w:rFonts w:hint="eastAsia" w:ascii="Cambria Math" w:hAnsi="Cambria Math" w:eastAsia="仿宋" w:cs="仿宋"/>
                  <w:sz w:val="30"/>
                  <w:szCs w:val="30"/>
                </w:rPr>
                <m:t>S</m:t>
              </m:r>
              <m:ctrlPr>
                <w:rPr>
                  <w:rFonts w:hint="eastAsia" w:ascii="Cambria Math" w:hAnsi="Cambria Math" w:eastAsia="仿宋" w:cs="仿宋"/>
                  <w:i/>
                  <w:sz w:val="30"/>
                  <w:szCs w:val="30"/>
                </w:rPr>
              </m:ctrlPr>
            </m:e>
            <m:sub>
              <m:r>
                <m:rPr/>
                <w:rPr>
                  <w:rFonts w:hint="eastAsia" w:ascii="Cambria Math" w:hAnsi="Cambria Math" w:eastAsia="仿宋" w:cs="仿宋"/>
                  <w:sz w:val="30"/>
                  <w:szCs w:val="30"/>
                </w:rPr>
                <m:t>i</m:t>
              </m:r>
              <m:ctrlPr>
                <w:rPr>
                  <w:rFonts w:hint="eastAsia" w:ascii="Cambria Math" w:hAnsi="Cambria Math" w:eastAsia="仿宋" w:cs="仿宋"/>
                  <w:i/>
                  <w:sz w:val="30"/>
                  <w:szCs w:val="30"/>
                </w:rPr>
              </m:ctrlPr>
            </m:sub>
          </m:sSub>
          <m:r>
            <m:rPr>
              <m:sty m:val="p"/>
            </m:rPr>
            <w:rPr>
              <w:rFonts w:hint="eastAsia" w:ascii="Cambria Math" w:hAnsi="Cambria Math" w:eastAsia="仿宋" w:cs="仿宋"/>
              <w:sz w:val="30"/>
              <w:szCs w:val="30"/>
            </w:rPr>
            <m:t>=</m:t>
          </m:r>
          <m:f>
            <m:fPr>
              <m:ctrlPr>
                <w:rPr>
                  <w:rFonts w:hint="eastAsia" w:ascii="Cambria Math" w:hAnsi="Cambria Math" w:eastAsia="仿宋" w:cs="仿宋"/>
                  <w:sz w:val="30"/>
                  <w:szCs w:val="30"/>
                </w:rPr>
              </m:ctrlPr>
            </m:fPr>
            <m:num>
              <m:sSub>
                <m:sSubPr>
                  <m:ctrlPr>
                    <w:rPr>
                      <w:rFonts w:hint="eastAsia" w:ascii="Cambria Math" w:hAnsi="Cambria Math" w:eastAsia="仿宋" w:cs="仿宋"/>
                      <w:sz w:val="30"/>
                      <w:szCs w:val="30"/>
                    </w:rPr>
                  </m:ctrlPr>
                </m:sSubPr>
                <m:e>
                  <m:r>
                    <m:rPr/>
                    <w:rPr>
                      <w:rFonts w:hint="eastAsia" w:ascii="Cambria Math" w:hAnsi="Cambria Math" w:eastAsia="仿宋" w:cs="仿宋"/>
                      <w:sz w:val="30"/>
                      <w:szCs w:val="30"/>
                    </w:rPr>
                    <m:t>T</m:t>
                  </m:r>
                  <m:ctrlPr>
                    <w:rPr>
                      <w:rFonts w:hint="eastAsia" w:ascii="Cambria Math" w:hAnsi="Cambria Math" w:eastAsia="仿宋" w:cs="仿宋"/>
                      <w:sz w:val="30"/>
                      <w:szCs w:val="30"/>
                    </w:rPr>
                  </m:ctrlPr>
                </m:e>
                <m:sub>
                  <m:r>
                    <m:rPr/>
                    <w:rPr>
                      <w:rFonts w:hint="eastAsia" w:ascii="Cambria Math" w:hAnsi="Cambria Math" w:eastAsia="仿宋" w:cs="仿宋"/>
                      <w:sz w:val="30"/>
                      <w:szCs w:val="30"/>
                    </w:rPr>
                    <m:t>i</m:t>
                  </m:r>
                  <m:ctrlPr>
                    <w:rPr>
                      <w:rFonts w:hint="eastAsia" w:ascii="Cambria Math" w:hAnsi="Cambria Math" w:eastAsia="仿宋" w:cs="仿宋"/>
                      <w:sz w:val="30"/>
                      <w:szCs w:val="30"/>
                    </w:rPr>
                  </m:ctrlPr>
                </m:sub>
              </m:sSub>
              <m:ctrlPr>
                <w:rPr>
                  <w:rFonts w:hint="eastAsia" w:ascii="Cambria Math" w:hAnsi="Cambria Math" w:eastAsia="仿宋" w:cs="仿宋"/>
                  <w:sz w:val="30"/>
                  <w:szCs w:val="30"/>
                </w:rPr>
              </m:ctrlPr>
            </m:num>
            <m:den>
              <m:sSub>
                <m:sSubPr>
                  <m:ctrlPr>
                    <w:rPr>
                      <w:rFonts w:hint="eastAsia" w:ascii="Cambria Math" w:hAnsi="Cambria Math" w:eastAsia="仿宋" w:cs="仿宋"/>
                      <w:sz w:val="30"/>
                      <w:szCs w:val="30"/>
                    </w:rPr>
                  </m:ctrlPr>
                </m:sSubPr>
                <m:e>
                  <m:r>
                    <m:rPr/>
                    <w:rPr>
                      <w:rFonts w:hint="eastAsia" w:ascii="Cambria Math" w:hAnsi="Cambria Math" w:eastAsia="仿宋" w:cs="仿宋"/>
                      <w:sz w:val="30"/>
                      <w:szCs w:val="30"/>
                    </w:rPr>
                    <m:t>H</m:t>
                  </m:r>
                  <m:ctrlPr>
                    <w:rPr>
                      <w:rFonts w:hint="eastAsia" w:ascii="Cambria Math" w:hAnsi="Cambria Math" w:eastAsia="仿宋" w:cs="仿宋"/>
                      <w:sz w:val="30"/>
                      <w:szCs w:val="30"/>
                    </w:rPr>
                  </m:ctrlPr>
                </m:e>
                <m:sub>
                  <m:r>
                    <m:rPr/>
                    <w:rPr>
                      <w:rFonts w:hint="eastAsia" w:ascii="Cambria Math" w:hAnsi="Cambria Math" w:eastAsia="仿宋" w:cs="仿宋"/>
                      <w:sz w:val="30"/>
                      <w:szCs w:val="30"/>
                    </w:rPr>
                    <m:t>i</m:t>
                  </m:r>
                  <m:ctrlPr>
                    <w:rPr>
                      <w:rFonts w:hint="eastAsia" w:ascii="Cambria Math" w:hAnsi="Cambria Math" w:eastAsia="仿宋" w:cs="仿宋"/>
                      <w:sz w:val="30"/>
                      <w:szCs w:val="30"/>
                    </w:rPr>
                  </m:ctrlPr>
                </m:sub>
              </m:sSub>
              <m:ctrlPr>
                <w:rPr>
                  <w:rFonts w:hint="eastAsia" w:ascii="Cambria Math" w:hAnsi="Cambria Math" w:eastAsia="仿宋" w:cs="仿宋"/>
                  <w:sz w:val="30"/>
                  <w:szCs w:val="30"/>
                </w:rPr>
              </m:ctrlPr>
            </m:den>
          </m:f>
          <m:r>
            <m:rPr/>
            <w:rPr>
              <w:rFonts w:hint="eastAsia" w:ascii="Cambria Math" w:hAnsi="Cambria Math" w:eastAsia="仿宋" w:cs="仿宋"/>
              <w:sz w:val="30"/>
              <w:szCs w:val="30"/>
            </w:rPr>
            <m:t>×</m:t>
          </m:r>
          <m:sSub>
            <m:sSubPr>
              <m:ctrlPr>
                <w:rPr>
                  <w:rFonts w:hint="eastAsia" w:ascii="Cambria Math" w:hAnsi="Cambria Math" w:eastAsia="仿宋" w:cs="仿宋"/>
                  <w:i/>
                  <w:sz w:val="30"/>
                  <w:szCs w:val="30"/>
                </w:rPr>
              </m:ctrlPr>
            </m:sSubPr>
            <m:e>
              <m:r>
                <m:rPr/>
                <w:rPr>
                  <w:rFonts w:hint="eastAsia" w:ascii="Cambria Math" w:hAnsi="Cambria Math" w:eastAsia="仿宋" w:cs="仿宋"/>
                  <w:sz w:val="30"/>
                  <w:szCs w:val="30"/>
                </w:rPr>
                <m:t>X</m:t>
              </m:r>
              <m:ctrlPr>
                <w:rPr>
                  <w:rFonts w:hint="eastAsia" w:ascii="Cambria Math" w:hAnsi="Cambria Math" w:eastAsia="仿宋" w:cs="仿宋"/>
                  <w:i/>
                  <w:sz w:val="30"/>
                  <w:szCs w:val="30"/>
                </w:rPr>
              </m:ctrlPr>
            </m:e>
            <m:sub>
              <m:r>
                <m:rPr/>
                <w:rPr>
                  <w:rFonts w:hint="eastAsia" w:ascii="Cambria Math" w:hAnsi="Cambria Math" w:eastAsia="仿宋" w:cs="仿宋"/>
                  <w:sz w:val="30"/>
                  <w:szCs w:val="30"/>
                </w:rPr>
                <m:t>i</m:t>
              </m:r>
              <m:ctrlPr>
                <w:rPr>
                  <w:rFonts w:hint="eastAsia" w:ascii="Cambria Math" w:hAnsi="Cambria Math" w:eastAsia="仿宋" w:cs="仿宋"/>
                  <w:i/>
                  <w:sz w:val="30"/>
                  <w:szCs w:val="30"/>
                </w:rPr>
              </m:ctrlPr>
            </m:sub>
          </m:sSub>
        </m:oMath>
      </m:oMathPara>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式中：</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m:oMath>
        <m:sSub>
          <m:sSubPr>
            <m:ctrlPr>
              <w:rPr>
                <w:rFonts w:hint="eastAsia" w:ascii="Cambria Math" w:hAnsi="Cambria Math" w:eastAsia="仿宋" w:cs="仿宋"/>
                <w:sz w:val="30"/>
                <w:szCs w:val="30"/>
              </w:rPr>
            </m:ctrlPr>
          </m:sSubPr>
          <m:e>
            <m:r>
              <m:rPr/>
              <w:rPr>
                <w:rFonts w:hint="eastAsia" w:ascii="Cambria Math" w:hAnsi="Cambria Math" w:eastAsia="仿宋" w:cs="仿宋"/>
                <w:sz w:val="30"/>
                <w:szCs w:val="30"/>
              </w:rPr>
              <m:t>S</m:t>
            </m:r>
            <m:ctrlPr>
              <w:rPr>
                <w:rFonts w:hint="eastAsia" w:ascii="Cambria Math" w:hAnsi="Cambria Math" w:eastAsia="仿宋" w:cs="仿宋"/>
                <w:sz w:val="30"/>
                <w:szCs w:val="30"/>
              </w:rPr>
            </m:ctrlPr>
          </m:e>
          <m:sub>
            <m:r>
              <m:rPr/>
              <w:rPr>
                <w:rFonts w:hint="eastAsia" w:ascii="Cambria Math" w:hAnsi="Cambria Math" w:eastAsia="仿宋" w:cs="仿宋"/>
                <w:sz w:val="30"/>
                <w:szCs w:val="30"/>
              </w:rPr>
              <m:t>i</m:t>
            </m:r>
            <m:ctrlPr>
              <w:rPr>
                <w:rFonts w:hint="eastAsia" w:ascii="Cambria Math" w:hAnsi="Cambria Math" w:eastAsia="仿宋" w:cs="仿宋"/>
                <w:sz w:val="30"/>
                <w:szCs w:val="30"/>
              </w:rPr>
            </m:ctrlPr>
          </m:sub>
        </m:sSub>
      </m:oMath>
      <w:r>
        <w:rPr>
          <w:rFonts w:hint="eastAsia" w:ascii="仿宋" w:hAnsi="仿宋" w:eastAsia="仿宋" w:cs="仿宋"/>
          <w:sz w:val="30"/>
          <w:szCs w:val="30"/>
        </w:rPr>
        <w:t>——第</w:t>
      </w:r>
      <m:oMath>
        <m:r>
          <m:rPr/>
          <w:rPr>
            <w:rFonts w:hint="eastAsia" w:ascii="Cambria Math" w:hAnsi="Cambria Math" w:eastAsia="仿宋" w:cs="仿宋"/>
            <w:sz w:val="30"/>
            <w:szCs w:val="30"/>
          </w:rPr>
          <m:t>i</m:t>
        </m:r>
      </m:oMath>
      <w:r>
        <w:rPr>
          <w:rFonts w:hint="eastAsia" w:ascii="仿宋" w:hAnsi="仿宋" w:eastAsia="仿宋" w:cs="仿宋"/>
          <w:sz w:val="30"/>
          <w:szCs w:val="30"/>
        </w:rPr>
        <w:t>类货车按车（轴）型收费系数；</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m:oMath>
        <m:sSub>
          <m:sSubPr>
            <m:ctrlPr>
              <w:rPr>
                <w:rFonts w:hint="eastAsia" w:ascii="Cambria Math" w:hAnsi="Cambria Math" w:eastAsia="仿宋" w:cs="仿宋"/>
                <w:sz w:val="30"/>
                <w:szCs w:val="30"/>
              </w:rPr>
            </m:ctrlPr>
          </m:sSubPr>
          <m:e>
            <m:r>
              <m:rPr/>
              <w:rPr>
                <w:rFonts w:hint="eastAsia" w:ascii="Cambria Math" w:hAnsi="Cambria Math" w:eastAsia="仿宋" w:cs="仿宋"/>
                <w:sz w:val="30"/>
                <w:szCs w:val="30"/>
              </w:rPr>
              <m:t>H</m:t>
            </m:r>
            <m:ctrlPr>
              <w:rPr>
                <w:rFonts w:hint="eastAsia" w:ascii="Cambria Math" w:hAnsi="Cambria Math" w:eastAsia="仿宋" w:cs="仿宋"/>
                <w:sz w:val="30"/>
                <w:szCs w:val="30"/>
              </w:rPr>
            </m:ctrlPr>
          </m:e>
          <m:sub>
            <m:r>
              <m:rPr/>
              <w:rPr>
                <w:rFonts w:hint="eastAsia" w:ascii="Cambria Math" w:hAnsi="Cambria Math" w:eastAsia="仿宋" w:cs="仿宋"/>
                <w:sz w:val="30"/>
                <w:szCs w:val="30"/>
              </w:rPr>
              <m:t>i</m:t>
            </m:r>
            <m:ctrlPr>
              <w:rPr>
                <w:rFonts w:hint="eastAsia" w:ascii="Cambria Math" w:hAnsi="Cambria Math" w:eastAsia="仿宋" w:cs="仿宋"/>
                <w:sz w:val="30"/>
                <w:szCs w:val="30"/>
              </w:rPr>
            </m:ctrlPr>
          </m:sub>
        </m:sSub>
      </m:oMath>
      <w:r>
        <w:rPr>
          <w:rFonts w:hint="eastAsia" w:ascii="仿宋" w:hAnsi="仿宋" w:eastAsia="仿宋" w:cs="仿宋"/>
          <w:sz w:val="30"/>
          <w:szCs w:val="30"/>
        </w:rPr>
        <w:t>——第</w:t>
      </w:r>
      <m:oMath>
        <m:r>
          <m:rPr/>
          <w:rPr>
            <w:rFonts w:hint="eastAsia" w:ascii="Cambria Math" w:hAnsi="Cambria Math" w:eastAsia="仿宋" w:cs="仿宋"/>
            <w:sz w:val="30"/>
            <w:szCs w:val="30"/>
          </w:rPr>
          <m:t>i</m:t>
        </m:r>
      </m:oMath>
      <w:r>
        <w:rPr>
          <w:rFonts w:hint="eastAsia" w:ascii="仿宋" w:hAnsi="仿宋" w:eastAsia="仿宋" w:cs="仿宋"/>
          <w:sz w:val="30"/>
          <w:szCs w:val="30"/>
        </w:rPr>
        <w:t>类货车原按车（轴）型收费模式下通行费；</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m:oMath>
        <m:sSub>
          <m:sSubPr>
            <m:ctrlPr>
              <w:rPr>
                <w:rFonts w:hint="eastAsia" w:ascii="Cambria Math" w:hAnsi="Cambria Math" w:eastAsia="仿宋" w:cs="仿宋"/>
                <w:sz w:val="30"/>
                <w:szCs w:val="30"/>
              </w:rPr>
            </m:ctrlPr>
          </m:sSubPr>
          <m:e>
            <m:r>
              <m:rPr/>
              <w:rPr>
                <w:rFonts w:hint="eastAsia" w:ascii="Cambria Math" w:hAnsi="Cambria Math" w:eastAsia="仿宋" w:cs="仿宋"/>
                <w:sz w:val="30"/>
                <w:szCs w:val="30"/>
              </w:rPr>
              <m:t>T</m:t>
            </m:r>
            <m:ctrlPr>
              <w:rPr>
                <w:rFonts w:hint="eastAsia" w:ascii="Cambria Math" w:hAnsi="Cambria Math" w:eastAsia="仿宋" w:cs="仿宋"/>
                <w:sz w:val="30"/>
                <w:szCs w:val="30"/>
              </w:rPr>
            </m:ctrlPr>
          </m:e>
          <m:sub>
            <m:r>
              <m:rPr/>
              <w:rPr>
                <w:rFonts w:hint="eastAsia" w:ascii="Cambria Math" w:hAnsi="Cambria Math" w:eastAsia="仿宋" w:cs="仿宋"/>
                <w:sz w:val="30"/>
                <w:szCs w:val="30"/>
              </w:rPr>
              <m:t>i</m:t>
            </m:r>
            <m:ctrlPr>
              <w:rPr>
                <w:rFonts w:hint="eastAsia" w:ascii="Cambria Math" w:hAnsi="Cambria Math" w:eastAsia="仿宋" w:cs="仿宋"/>
                <w:sz w:val="30"/>
                <w:szCs w:val="30"/>
              </w:rPr>
            </m:ctrlPr>
          </m:sub>
        </m:sSub>
      </m:oMath>
      <w:r>
        <w:rPr>
          <w:rFonts w:hint="eastAsia" w:ascii="仿宋" w:hAnsi="仿宋" w:eastAsia="仿宋" w:cs="仿宋"/>
          <w:sz w:val="30"/>
          <w:szCs w:val="30"/>
        </w:rPr>
        <w:t>——第</w:t>
      </w:r>
      <m:oMath>
        <m:r>
          <m:rPr/>
          <w:rPr>
            <w:rFonts w:hint="eastAsia" w:ascii="Cambria Math" w:hAnsi="Cambria Math" w:eastAsia="仿宋" w:cs="仿宋"/>
            <w:sz w:val="30"/>
            <w:szCs w:val="30"/>
          </w:rPr>
          <m:t>i</m:t>
        </m:r>
      </m:oMath>
      <w:r>
        <w:rPr>
          <w:rFonts w:hint="eastAsia" w:ascii="仿宋" w:hAnsi="仿宋" w:eastAsia="仿宋" w:cs="仿宋"/>
          <w:sz w:val="30"/>
          <w:szCs w:val="30"/>
        </w:rPr>
        <w:t>类货车原计重收费模式下通行费；</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eastAsia="zh-CN"/>
        </w:rPr>
      </w:pPr>
      <m:oMath>
        <m:sSub>
          <m:sSubPr>
            <m:ctrlPr>
              <w:rPr>
                <w:rFonts w:hint="eastAsia" w:ascii="Cambria Math" w:hAnsi="Cambria Math" w:eastAsia="仿宋" w:cs="仿宋"/>
                <w:sz w:val="30"/>
                <w:szCs w:val="30"/>
              </w:rPr>
            </m:ctrlPr>
          </m:sSubPr>
          <m:e>
            <m:r>
              <m:rPr/>
              <w:rPr>
                <w:rFonts w:hint="eastAsia" w:ascii="Cambria Math" w:hAnsi="Cambria Math" w:eastAsia="仿宋" w:cs="仿宋"/>
                <w:sz w:val="30"/>
                <w:szCs w:val="30"/>
              </w:rPr>
              <m:t>X</m:t>
            </m:r>
            <m:ctrlPr>
              <w:rPr>
                <w:rFonts w:hint="eastAsia" w:ascii="Cambria Math" w:hAnsi="Cambria Math" w:eastAsia="仿宋" w:cs="仿宋"/>
                <w:sz w:val="30"/>
                <w:szCs w:val="30"/>
              </w:rPr>
            </m:ctrlPr>
          </m:e>
          <m:sub>
            <m:r>
              <m:rPr/>
              <w:rPr>
                <w:rFonts w:hint="eastAsia" w:ascii="Cambria Math" w:hAnsi="Cambria Math" w:eastAsia="仿宋" w:cs="仿宋"/>
                <w:sz w:val="30"/>
                <w:szCs w:val="30"/>
              </w:rPr>
              <m:t>i</m:t>
            </m:r>
            <m:ctrlPr>
              <w:rPr>
                <w:rFonts w:hint="eastAsia" w:ascii="Cambria Math" w:hAnsi="Cambria Math" w:eastAsia="仿宋" w:cs="仿宋"/>
                <w:sz w:val="30"/>
                <w:szCs w:val="30"/>
              </w:rPr>
            </m:ctrlPr>
          </m:sub>
        </m:sSub>
      </m:oMath>
      <w:r>
        <w:rPr>
          <w:rFonts w:hint="eastAsia" w:ascii="仿宋" w:hAnsi="仿宋" w:eastAsia="仿宋" w:cs="仿宋"/>
          <w:sz w:val="30"/>
          <w:szCs w:val="30"/>
        </w:rPr>
        <w:t>——第</w:t>
      </w:r>
      <m:oMath>
        <m:r>
          <m:rPr/>
          <w:rPr>
            <w:rFonts w:hint="eastAsia" w:ascii="Cambria Math" w:hAnsi="Cambria Math" w:eastAsia="仿宋" w:cs="仿宋"/>
            <w:sz w:val="30"/>
            <w:szCs w:val="30"/>
          </w:rPr>
          <m:t>i</m:t>
        </m:r>
      </m:oMath>
      <w:r>
        <w:rPr>
          <w:rFonts w:hint="eastAsia" w:ascii="仿宋" w:hAnsi="仿宋" w:eastAsia="仿宋" w:cs="仿宋"/>
          <w:sz w:val="30"/>
          <w:szCs w:val="30"/>
        </w:rPr>
        <w:t>类货车原按车（轴）型收费系数</w:t>
      </w:r>
      <w:r>
        <w:rPr>
          <w:rFonts w:hint="eastAsia" w:ascii="仿宋" w:hAnsi="仿宋" w:eastAsia="仿宋" w:cs="仿宋"/>
          <w:sz w:val="30"/>
          <w:szCs w:val="30"/>
          <w:lang w:eastAsia="zh-CN"/>
        </w:rPr>
        <w:t>。</w:t>
      </w:r>
    </w:p>
    <w:p>
      <w:pPr>
        <w:pageBreakBefore w:val="0"/>
        <w:kinsoku/>
        <w:wordWrap/>
        <w:overflowPunct/>
        <w:topLinePunct w:val="0"/>
        <w:autoSpaceDE/>
        <w:autoSpaceDN/>
        <w:bidi w:val="0"/>
        <w:adjustRightInd/>
        <w:snapToGrid/>
        <w:spacing w:line="240" w:lineRule="auto"/>
        <w:ind w:firstLine="643" w:firstLineChars="200"/>
        <w:textAlignment w:val="auto"/>
        <w:rPr>
          <w:rFonts w:eastAsia="楷体"/>
          <w:b/>
          <w:bCs/>
          <w:sz w:val="32"/>
          <w:szCs w:val="32"/>
        </w:rPr>
      </w:pPr>
      <w:r>
        <w:rPr>
          <w:rFonts w:eastAsia="楷体"/>
          <w:b/>
          <w:bCs/>
          <w:sz w:val="32"/>
          <w:szCs w:val="32"/>
        </w:rPr>
        <w:t>2、</w:t>
      </w:r>
      <w:r>
        <w:rPr>
          <w:rFonts w:hint="eastAsia" w:eastAsia="楷体"/>
          <w:b/>
          <w:bCs/>
          <w:sz w:val="32"/>
          <w:szCs w:val="32"/>
        </w:rPr>
        <w:t>6轴以上</w:t>
      </w:r>
      <w:r>
        <w:rPr>
          <w:rFonts w:eastAsia="楷体"/>
          <w:b/>
          <w:bCs/>
          <w:sz w:val="32"/>
          <w:szCs w:val="32"/>
        </w:rPr>
        <w:t>大件运输车辆收费系数</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2019年8月23日，交通</w:t>
      </w:r>
      <w:r>
        <w:rPr>
          <w:rFonts w:hint="eastAsia" w:ascii="仿宋" w:hAnsi="仿宋" w:eastAsia="仿宋" w:cs="仿宋"/>
          <w:sz w:val="30"/>
          <w:szCs w:val="30"/>
          <w:lang w:eastAsia="zh-CN"/>
        </w:rPr>
        <w:t>运输</w:t>
      </w:r>
      <w:r>
        <w:rPr>
          <w:rFonts w:hint="eastAsia" w:ascii="仿宋" w:hAnsi="仿宋" w:eastAsia="仿宋" w:cs="仿宋"/>
          <w:sz w:val="30"/>
          <w:szCs w:val="30"/>
        </w:rPr>
        <w:t xml:space="preserve">部在北京组织召开了“取消高速公路省界收费站政策调整工作研讨会”，会上，部专家建议“六轴以上货车（大件运输车辆）以6类货车收费标准为基数，每增加一轴按增加0.4-0.6的收费系数计费”。 </w:t>
      </w:r>
    </w:p>
    <w:p>
      <w:pPr>
        <w:keepNext/>
        <w:keepLines/>
        <w:pageBreakBefore w:val="0"/>
        <w:tabs>
          <w:tab w:val="left" w:pos="142"/>
          <w:tab w:val="left" w:pos="426"/>
          <w:tab w:val="left" w:pos="490"/>
        </w:tabs>
        <w:kinsoku/>
        <w:wordWrap/>
        <w:overflowPunct/>
        <w:topLinePunct w:val="0"/>
        <w:autoSpaceDE/>
        <w:autoSpaceDN/>
        <w:bidi w:val="0"/>
        <w:adjustRightInd/>
        <w:snapToGrid/>
        <w:spacing w:line="240" w:lineRule="auto"/>
        <w:ind w:left="1162" w:hanging="454"/>
        <w:textAlignment w:val="auto"/>
        <w:outlineLvl w:val="0"/>
        <w:rPr>
          <w:rFonts w:eastAsia="黑体"/>
          <w:bCs/>
          <w:kern w:val="44"/>
          <w:sz w:val="36"/>
          <w:szCs w:val="32"/>
        </w:rPr>
      </w:pPr>
      <w:r>
        <w:rPr>
          <w:rFonts w:hint="eastAsia" w:eastAsia="黑体"/>
          <w:bCs/>
          <w:kern w:val="44"/>
          <w:sz w:val="36"/>
          <w:szCs w:val="32"/>
        </w:rPr>
        <w:t>五</w:t>
      </w:r>
      <w:r>
        <w:rPr>
          <w:rFonts w:eastAsia="黑体"/>
          <w:bCs/>
          <w:kern w:val="44"/>
          <w:sz w:val="36"/>
          <w:szCs w:val="32"/>
        </w:rPr>
        <w:t>、</w:t>
      </w:r>
      <w:r>
        <w:rPr>
          <w:rFonts w:hint="eastAsia" w:eastAsia="黑体"/>
          <w:bCs/>
          <w:kern w:val="44"/>
          <w:sz w:val="36"/>
          <w:szCs w:val="32"/>
          <w:lang w:eastAsia="zh-CN"/>
        </w:rPr>
        <w:t>平移</w:t>
      </w:r>
      <w:r>
        <w:rPr>
          <w:rFonts w:hint="eastAsia" w:eastAsia="黑体"/>
          <w:bCs/>
          <w:kern w:val="44"/>
          <w:sz w:val="36"/>
          <w:szCs w:val="32"/>
        </w:rPr>
        <w:t>方案</w:t>
      </w:r>
    </w:p>
    <w:p>
      <w:pPr>
        <w:keepNext/>
        <w:keepLines/>
        <w:pageBreakBefore w:val="0"/>
        <w:numPr>
          <w:ilvl w:val="0"/>
          <w:numId w:val="2"/>
        </w:numPr>
        <w:kinsoku/>
        <w:wordWrap/>
        <w:overflowPunct/>
        <w:topLinePunct w:val="0"/>
        <w:autoSpaceDE/>
        <w:autoSpaceDN/>
        <w:bidi w:val="0"/>
        <w:adjustRightInd/>
        <w:snapToGrid/>
        <w:spacing w:line="240" w:lineRule="auto"/>
        <w:textAlignment w:val="auto"/>
        <w:outlineLvl w:val="1"/>
        <w:rPr>
          <w:rFonts w:eastAsia="楷体"/>
          <w:b/>
          <w:bCs/>
          <w:sz w:val="32"/>
          <w:szCs w:val="32"/>
        </w:rPr>
      </w:pPr>
      <w:r>
        <w:rPr>
          <w:rFonts w:hint="eastAsia" w:eastAsia="楷体"/>
          <w:b/>
          <w:bCs/>
          <w:sz w:val="32"/>
          <w:szCs w:val="32"/>
        </w:rPr>
        <w:t>货车车（轴）型收费系数</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本次定价成本测算以2018年贵州省高速公路货车通行费为基数，高速公路货车通行费为85.6亿元，应用同类货车车（轴）型通行费平移方法测算货车车（轴）型收费系数。</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FFFF00"/>
          <w:sz w:val="30"/>
          <w:szCs w:val="30"/>
          <w:highlight w:val="none"/>
          <w:lang w:val="en-US" w:eastAsia="zh-CN"/>
        </w:rPr>
      </w:pPr>
      <w:r>
        <w:rPr>
          <w:rFonts w:hint="eastAsia" w:ascii="仿宋" w:hAnsi="仿宋" w:eastAsia="仿宋" w:cs="仿宋"/>
          <w:sz w:val="30"/>
          <w:szCs w:val="30"/>
        </w:rPr>
        <w:t>依据《交通运输部国家发展改革委财政部关于切实做好货车通行费计费方式调整有关工作的通知》（交公路发〔2019〕93号）的相关要求，经测算，1-6类货车车（轴）型通行费平移后的收费系数为0.90：1.43：3.00：4.23：4.53：6.15，</w:t>
      </w:r>
      <w:r>
        <w:rPr>
          <w:rFonts w:hint="eastAsia" w:ascii="仿宋" w:hAnsi="仿宋" w:eastAsia="仿宋" w:cs="仿宋"/>
          <w:sz w:val="30"/>
          <w:szCs w:val="30"/>
          <w:lang w:eastAsia="zh-CN"/>
        </w:rPr>
        <w:t>经</w:t>
      </w:r>
      <w:r>
        <w:rPr>
          <w:rFonts w:hint="eastAsia" w:ascii="仿宋" w:hAnsi="仿宋" w:eastAsia="仿宋" w:cs="仿宋"/>
          <w:sz w:val="30"/>
          <w:szCs w:val="30"/>
        </w:rPr>
        <w:t>调整优化后为0.9：1.4：3：4.2：4.5：6.15。</w:t>
      </w:r>
    </w:p>
    <w:p>
      <w:pPr>
        <w:pageBreakBefore w:val="0"/>
        <w:kinsoku/>
        <w:wordWrap/>
        <w:overflowPunct/>
        <w:topLinePunct w:val="0"/>
        <w:autoSpaceDE/>
        <w:autoSpaceDN/>
        <w:bidi w:val="0"/>
        <w:adjustRightInd/>
        <w:snapToGrid/>
        <w:spacing w:line="240" w:lineRule="auto"/>
        <w:jc w:val="center"/>
        <w:textAlignment w:val="auto"/>
        <w:rPr>
          <w:rFonts w:eastAsia="黑体"/>
          <w:sz w:val="24"/>
          <w:szCs w:val="22"/>
        </w:rPr>
      </w:pPr>
      <w:r>
        <w:rPr>
          <w:rFonts w:hint="eastAsia" w:eastAsia="黑体"/>
          <w:sz w:val="24"/>
          <w:szCs w:val="22"/>
        </w:rPr>
        <w:t>表5-</w:t>
      </w:r>
      <w:r>
        <w:rPr>
          <w:rFonts w:eastAsia="黑体"/>
          <w:sz w:val="24"/>
          <w:szCs w:val="22"/>
        </w:rPr>
        <w:t xml:space="preserve">1  </w:t>
      </w:r>
      <w:r>
        <w:rPr>
          <w:rFonts w:hint="eastAsia" w:eastAsia="黑体"/>
          <w:sz w:val="24"/>
          <w:szCs w:val="22"/>
        </w:rPr>
        <w:t>贵州省高速公路货车车（轴）型收费系数测算一览表</w:t>
      </w:r>
    </w:p>
    <w:tbl>
      <w:tblPr>
        <w:tblStyle w:val="12"/>
        <w:tblW w:w="9708" w:type="dxa"/>
        <w:jc w:val="cente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Grid>
        <w:gridCol w:w="1286"/>
        <w:gridCol w:w="1269"/>
        <w:gridCol w:w="1139"/>
        <w:gridCol w:w="1625"/>
        <w:gridCol w:w="1710"/>
        <w:gridCol w:w="1515"/>
        <w:gridCol w:w="1164"/>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1286" w:type="dxa"/>
            <w:tcBorders>
              <w:top w:val="single" w:color="999999" w:themeColor="text1" w:themeTint="66" w:sz="4" w:space="0"/>
              <w:left w:val="single" w:color="999999" w:themeColor="text1" w:themeTint="66" w:sz="4" w:space="0"/>
              <w:bottom w:val="single" w:color="666666" w:themeColor="text1" w:themeTint="99" w:sz="12" w:space="0"/>
              <w:right w:val="single" w:color="999999" w:themeColor="text1" w:themeTint="66" w:sz="4" w:space="0"/>
              <w:insideH w:val="single" w:sz="12" w:space="0"/>
            </w:tcBorders>
            <w:shd w:val="clear" w:color="auto" w:fill="E2EFD9" w:themeFill="accent6" w:themeFillTint="33"/>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000000"/>
                <w:kern w:val="0"/>
                <w:sz w:val="22"/>
              </w:rPr>
            </w:pPr>
            <w:r>
              <w:rPr>
                <w:rFonts w:ascii="宋体" w:hAnsi="宋体"/>
                <w:b/>
                <w:bCs/>
                <w:color w:val="000000"/>
                <w:kern w:val="0"/>
                <w:sz w:val="22"/>
              </w:rPr>
              <w:t>类别</w:t>
            </w:r>
          </w:p>
        </w:tc>
        <w:tc>
          <w:tcPr>
            <w:tcW w:w="1269" w:type="dxa"/>
            <w:tcBorders>
              <w:top w:val="single" w:color="999999" w:themeColor="text1" w:themeTint="66" w:sz="4" w:space="0"/>
              <w:left w:val="single" w:color="999999" w:themeColor="text1" w:themeTint="66" w:sz="4" w:space="0"/>
              <w:bottom w:val="single" w:color="666666" w:themeColor="text1" w:themeTint="99" w:sz="12" w:space="0"/>
              <w:right w:val="single" w:color="999999" w:themeColor="text1" w:themeTint="66" w:sz="4" w:space="0"/>
              <w:insideH w:val="single" w:sz="12" w:space="0"/>
            </w:tcBorders>
            <w:shd w:val="clear" w:color="auto" w:fill="E2EFD9" w:themeFill="accent6" w:themeFillTint="33"/>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000000"/>
                <w:kern w:val="0"/>
                <w:sz w:val="22"/>
                <w:lang w:eastAsia="zh-CN"/>
              </w:rPr>
            </w:pPr>
            <w:r>
              <w:rPr>
                <w:rFonts w:hint="eastAsia" w:ascii="宋体" w:hAnsi="宋体"/>
                <w:b/>
                <w:bCs/>
                <w:color w:val="000000"/>
                <w:kern w:val="0"/>
                <w:sz w:val="22"/>
                <w:lang w:eastAsia="zh-CN"/>
              </w:rPr>
              <w:t>车型判定规则</w:t>
            </w:r>
          </w:p>
        </w:tc>
        <w:tc>
          <w:tcPr>
            <w:tcW w:w="1139" w:type="dxa"/>
            <w:tcBorders>
              <w:top w:val="single" w:color="999999" w:themeColor="text1" w:themeTint="66" w:sz="4" w:space="0"/>
              <w:left w:val="single" w:color="999999" w:themeColor="text1" w:themeTint="66" w:sz="4" w:space="0"/>
              <w:bottom w:val="single" w:color="666666" w:themeColor="text1" w:themeTint="99" w:sz="12" w:space="0"/>
              <w:right w:val="single" w:color="999999" w:themeColor="text1" w:themeTint="66" w:sz="4" w:space="0"/>
              <w:insideH w:val="single" w:sz="12" w:space="0"/>
            </w:tcBorders>
            <w:shd w:val="clear" w:color="auto" w:fill="E2EFD9" w:themeFill="accent6" w:themeFillTint="33"/>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000000"/>
                <w:kern w:val="0"/>
                <w:sz w:val="22"/>
              </w:rPr>
            </w:pPr>
            <w:r>
              <w:rPr>
                <w:rFonts w:ascii="宋体" w:hAnsi="宋体"/>
                <w:b/>
                <w:bCs/>
                <w:color w:val="000000"/>
                <w:kern w:val="0"/>
                <w:sz w:val="22"/>
              </w:rPr>
              <w:t>原计重</w:t>
            </w:r>
          </w:p>
          <w:p>
            <w:pPr>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Times New Roman"/>
                <w:b/>
                <w:bCs/>
                <w:color w:val="000000"/>
                <w:kern w:val="0"/>
                <w:sz w:val="22"/>
                <w:szCs w:val="24"/>
                <w:lang w:val="en-US" w:eastAsia="zh-CN" w:bidi="ar-SA"/>
              </w:rPr>
            </w:pPr>
            <w:r>
              <w:rPr>
                <w:rFonts w:ascii="宋体" w:hAnsi="宋体"/>
                <w:b/>
                <w:bCs/>
                <w:color w:val="000000"/>
                <w:kern w:val="0"/>
                <w:sz w:val="22"/>
              </w:rPr>
              <w:t>收费</w:t>
            </w:r>
          </w:p>
        </w:tc>
        <w:tc>
          <w:tcPr>
            <w:tcW w:w="1625" w:type="dxa"/>
            <w:tcBorders>
              <w:top w:val="single" w:color="999999" w:themeColor="text1" w:themeTint="66" w:sz="4" w:space="0"/>
              <w:left w:val="single" w:color="999999" w:themeColor="text1" w:themeTint="66" w:sz="4" w:space="0"/>
              <w:bottom w:val="single" w:color="666666" w:themeColor="text1" w:themeTint="99" w:sz="12" w:space="0"/>
              <w:right w:val="single" w:color="999999" w:themeColor="text1" w:themeTint="66" w:sz="4" w:space="0"/>
              <w:insideH w:val="single" w:sz="12" w:space="0"/>
            </w:tcBorders>
            <w:shd w:val="clear" w:color="auto" w:fill="E2EFD9" w:themeFill="accent6" w:themeFillTint="33"/>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000000"/>
                <w:kern w:val="0"/>
                <w:sz w:val="22"/>
                <w:lang w:val="en-US" w:eastAsia="zh-CN"/>
              </w:rPr>
            </w:pPr>
            <w:r>
              <w:rPr>
                <w:rFonts w:hint="eastAsia" w:ascii="宋体" w:hAnsi="宋体"/>
                <w:b/>
                <w:bCs/>
                <w:color w:val="000000"/>
                <w:kern w:val="0"/>
                <w:sz w:val="22"/>
                <w:lang w:eastAsia="zh-CN"/>
              </w:rPr>
              <w:t>平移</w:t>
            </w:r>
            <w:r>
              <w:rPr>
                <w:rFonts w:ascii="宋体" w:hAnsi="宋体"/>
                <w:b/>
                <w:bCs/>
                <w:color w:val="000000"/>
                <w:kern w:val="0"/>
                <w:sz w:val="22"/>
              </w:rPr>
              <w:t>测算的</w:t>
            </w:r>
            <w:r>
              <w:rPr>
                <w:rFonts w:hint="eastAsia" w:ascii="宋体" w:hAnsi="宋体"/>
                <w:b/>
                <w:bCs/>
                <w:color w:val="000000"/>
                <w:kern w:val="0"/>
                <w:sz w:val="22"/>
                <w:lang w:val="en-US" w:eastAsia="zh-CN"/>
              </w:rPr>
              <w:t xml:space="preserve"> </w:t>
            </w:r>
          </w:p>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000000"/>
                <w:kern w:val="0"/>
                <w:sz w:val="22"/>
              </w:rPr>
            </w:pPr>
            <w:r>
              <w:rPr>
                <w:rFonts w:ascii="宋体" w:hAnsi="宋体"/>
                <w:b/>
                <w:bCs/>
                <w:color w:val="000000"/>
                <w:kern w:val="0"/>
                <w:sz w:val="22"/>
              </w:rPr>
              <w:t>货车（轴）型</w:t>
            </w:r>
          </w:p>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000000"/>
                <w:kern w:val="0"/>
                <w:sz w:val="22"/>
              </w:rPr>
            </w:pPr>
            <w:r>
              <w:rPr>
                <w:rFonts w:ascii="宋体" w:hAnsi="宋体"/>
                <w:b/>
                <w:bCs/>
                <w:color w:val="000000"/>
                <w:kern w:val="0"/>
                <w:sz w:val="22"/>
              </w:rPr>
              <w:t>收费系数</w:t>
            </w:r>
          </w:p>
        </w:tc>
        <w:tc>
          <w:tcPr>
            <w:tcW w:w="1710" w:type="dxa"/>
            <w:tcBorders>
              <w:top w:val="single" w:color="999999" w:themeColor="text1" w:themeTint="66" w:sz="4" w:space="0"/>
              <w:left w:val="single" w:color="999999" w:themeColor="text1" w:themeTint="66" w:sz="4" w:space="0"/>
              <w:bottom w:val="single" w:color="666666" w:themeColor="text1" w:themeTint="99" w:sz="12" w:space="0"/>
              <w:right w:val="single" w:color="999999" w:themeColor="text1" w:themeTint="66" w:sz="4" w:space="0"/>
              <w:insideH w:val="single" w:sz="12" w:space="0"/>
            </w:tcBorders>
            <w:shd w:val="clear" w:color="auto" w:fill="E2EFD9" w:themeFill="accent6" w:themeFillTint="33"/>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000000"/>
                <w:kern w:val="0"/>
                <w:sz w:val="22"/>
              </w:rPr>
            </w:pPr>
            <w:r>
              <w:rPr>
                <w:rFonts w:ascii="宋体" w:hAnsi="宋体"/>
                <w:b/>
                <w:bCs/>
                <w:color w:val="000000"/>
                <w:kern w:val="0"/>
                <w:sz w:val="22"/>
              </w:rPr>
              <w:t>调整优化的</w:t>
            </w:r>
          </w:p>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000000"/>
                <w:kern w:val="0"/>
                <w:sz w:val="22"/>
              </w:rPr>
            </w:pPr>
            <w:r>
              <w:rPr>
                <w:rFonts w:ascii="宋体" w:hAnsi="宋体"/>
                <w:b/>
                <w:bCs/>
                <w:color w:val="000000"/>
                <w:kern w:val="0"/>
                <w:sz w:val="22"/>
              </w:rPr>
              <w:t>货车（轴）型</w:t>
            </w:r>
          </w:p>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000000"/>
                <w:kern w:val="0"/>
                <w:sz w:val="22"/>
              </w:rPr>
            </w:pPr>
            <w:r>
              <w:rPr>
                <w:rFonts w:ascii="宋体" w:hAnsi="宋体"/>
                <w:b/>
                <w:bCs/>
                <w:color w:val="000000"/>
                <w:kern w:val="0"/>
                <w:sz w:val="22"/>
              </w:rPr>
              <w:t>收费系数</w:t>
            </w:r>
          </w:p>
        </w:tc>
        <w:tc>
          <w:tcPr>
            <w:tcW w:w="1515" w:type="dxa"/>
            <w:tcBorders>
              <w:top w:val="single" w:color="999999" w:themeColor="text1" w:themeTint="66" w:sz="4" w:space="0"/>
              <w:left w:val="single" w:color="999999" w:themeColor="text1" w:themeTint="66" w:sz="4" w:space="0"/>
              <w:bottom w:val="single" w:color="666666" w:themeColor="text1" w:themeTint="99" w:sz="12" w:space="0"/>
              <w:right w:val="single" w:color="999999" w:themeColor="text1" w:themeTint="66" w:sz="4" w:space="0"/>
              <w:insideH w:val="single" w:sz="12" w:space="0"/>
            </w:tcBorders>
            <w:shd w:val="clear" w:color="auto" w:fill="E2EFD9" w:themeFill="accent6" w:themeFillTint="33"/>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000000"/>
                <w:kern w:val="0"/>
                <w:sz w:val="22"/>
                <w:lang w:eastAsia="zh-CN"/>
              </w:rPr>
            </w:pPr>
            <w:r>
              <w:rPr>
                <w:rFonts w:hint="eastAsia" w:ascii="宋体" w:hAnsi="宋体"/>
                <w:b/>
                <w:bCs/>
                <w:color w:val="000000"/>
                <w:kern w:val="0"/>
                <w:sz w:val="22"/>
                <w:lang w:eastAsia="zh-CN"/>
              </w:rPr>
              <w:t>里程加权</w:t>
            </w:r>
          </w:p>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000000"/>
                <w:kern w:val="0"/>
                <w:sz w:val="22"/>
                <w:lang w:eastAsia="zh-CN"/>
              </w:rPr>
            </w:pPr>
            <w:r>
              <w:rPr>
                <w:rFonts w:hint="eastAsia" w:ascii="宋体" w:hAnsi="宋体"/>
                <w:b/>
                <w:bCs/>
                <w:color w:val="000000"/>
                <w:kern w:val="0"/>
                <w:sz w:val="22"/>
                <w:lang w:eastAsia="zh-CN"/>
              </w:rPr>
              <w:t>平均的</w:t>
            </w:r>
          </w:p>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000000"/>
                <w:kern w:val="0"/>
                <w:sz w:val="22"/>
              </w:rPr>
            </w:pPr>
            <w:r>
              <w:rPr>
                <w:rFonts w:hint="eastAsia" w:ascii="宋体" w:hAnsi="宋体"/>
                <w:b/>
                <w:bCs/>
                <w:color w:val="000000"/>
                <w:kern w:val="0"/>
                <w:sz w:val="22"/>
                <w:lang w:eastAsia="zh-CN"/>
              </w:rPr>
              <w:t>车货总质量</w:t>
            </w:r>
          </w:p>
        </w:tc>
        <w:tc>
          <w:tcPr>
            <w:tcW w:w="1164" w:type="dxa"/>
            <w:tcBorders>
              <w:top w:val="single" w:color="999999" w:themeColor="text1" w:themeTint="66" w:sz="4" w:space="0"/>
              <w:left w:val="single" w:color="999999" w:themeColor="text1" w:themeTint="66" w:sz="4" w:space="0"/>
              <w:bottom w:val="single" w:color="666666" w:themeColor="text1" w:themeTint="99" w:sz="12" w:space="0"/>
              <w:right w:val="single" w:color="999999" w:themeColor="text1" w:themeTint="66" w:sz="4" w:space="0"/>
              <w:insideH w:val="single" w:sz="12" w:space="0"/>
            </w:tcBorders>
            <w:shd w:val="clear" w:color="auto" w:fill="E2EFD9" w:themeFill="accent6" w:themeFillTint="33"/>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000000"/>
                <w:kern w:val="0"/>
                <w:sz w:val="22"/>
                <w:lang w:eastAsia="zh-CN"/>
              </w:rPr>
            </w:pPr>
            <w:r>
              <w:rPr>
                <w:rFonts w:hint="eastAsia" w:ascii="宋体" w:hAnsi="宋体"/>
                <w:b/>
                <w:bCs/>
                <w:color w:val="000000"/>
                <w:kern w:val="0"/>
                <w:sz w:val="22"/>
                <w:lang w:eastAsia="zh-CN"/>
              </w:rPr>
              <w:t>满载车货总重（含自重）</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1286"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shd w:val="clear" w:color="auto" w:fill="F1F1F1" w:themeFill="background1" w:themeFillShade="F2"/>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000000"/>
                <w:kern w:val="0"/>
                <w:sz w:val="22"/>
              </w:rPr>
            </w:pPr>
            <w:r>
              <w:rPr>
                <w:rFonts w:ascii="宋体" w:hAnsi="宋体"/>
                <w:b/>
                <w:bCs/>
                <w:color w:val="000000"/>
                <w:kern w:val="0"/>
                <w:sz w:val="22"/>
              </w:rPr>
              <w:t>单位</w:t>
            </w:r>
          </w:p>
        </w:tc>
        <w:tc>
          <w:tcPr>
            <w:tcW w:w="126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shd w:val="clear" w:color="auto" w:fill="F1F1F1" w:themeFill="background1" w:themeFillShade="F2"/>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2"/>
              </w:rPr>
            </w:pPr>
          </w:p>
        </w:tc>
        <w:tc>
          <w:tcPr>
            <w:tcW w:w="113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shd w:val="clear" w:color="auto" w:fill="F1F1F1" w:themeFill="background1" w:themeFillShade="F2"/>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Times New Roman"/>
                <w:color w:val="000000"/>
                <w:kern w:val="0"/>
                <w:sz w:val="22"/>
                <w:szCs w:val="24"/>
                <w:lang w:val="en-US" w:eastAsia="zh-CN" w:bidi="ar-SA"/>
              </w:rPr>
            </w:pPr>
            <w:r>
              <w:rPr>
                <w:rFonts w:ascii="宋体" w:hAnsi="宋体"/>
                <w:color w:val="000000"/>
                <w:kern w:val="0"/>
                <w:sz w:val="22"/>
              </w:rPr>
              <w:t>亿元</w:t>
            </w:r>
          </w:p>
        </w:tc>
        <w:tc>
          <w:tcPr>
            <w:tcW w:w="162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shd w:val="clear" w:color="auto" w:fill="F1F1F1" w:themeFill="background1" w:themeFillShade="F2"/>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2"/>
              </w:rPr>
            </w:pPr>
            <w:r>
              <w:rPr>
                <w:rFonts w:ascii="宋体" w:hAnsi="宋体"/>
                <w:color w:val="000000"/>
                <w:kern w:val="0"/>
                <w:sz w:val="22"/>
              </w:rPr>
              <w:t>——</w:t>
            </w:r>
          </w:p>
        </w:tc>
        <w:tc>
          <w:tcPr>
            <w:tcW w:w="1710"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shd w:val="clear" w:color="auto" w:fill="F1F1F1" w:themeFill="background1" w:themeFillShade="F2"/>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2"/>
              </w:rPr>
            </w:pPr>
            <w:r>
              <w:rPr>
                <w:rFonts w:ascii="宋体" w:hAnsi="宋体"/>
                <w:color w:val="000000"/>
                <w:kern w:val="0"/>
                <w:sz w:val="22"/>
              </w:rPr>
              <w:t>——</w:t>
            </w:r>
          </w:p>
        </w:tc>
        <w:tc>
          <w:tcPr>
            <w:tcW w:w="151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shd w:val="clear" w:color="auto" w:fill="F1F1F1" w:themeFill="background1" w:themeFillShade="F2"/>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kern w:val="0"/>
                <w:sz w:val="22"/>
                <w:lang w:eastAsia="zh-CN"/>
              </w:rPr>
            </w:pPr>
            <w:r>
              <w:rPr>
                <w:rFonts w:hint="eastAsia" w:ascii="宋体" w:hAnsi="宋体"/>
                <w:color w:val="000000"/>
                <w:kern w:val="0"/>
                <w:sz w:val="22"/>
                <w:lang w:eastAsia="zh-CN"/>
              </w:rPr>
              <w:t>吨</w:t>
            </w:r>
          </w:p>
        </w:tc>
        <w:tc>
          <w:tcPr>
            <w:tcW w:w="1164"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shd w:val="clear" w:color="auto" w:fill="F1F1F1" w:themeFill="background1" w:themeFillShade="F2"/>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000000"/>
                <w:kern w:val="0"/>
                <w:sz w:val="22"/>
                <w:lang w:eastAsia="zh-CN"/>
              </w:rPr>
            </w:pPr>
            <w:r>
              <w:rPr>
                <w:rFonts w:hint="eastAsia" w:ascii="宋体" w:hAnsi="宋体"/>
                <w:color w:val="000000"/>
                <w:kern w:val="0"/>
                <w:sz w:val="22"/>
                <w:lang w:eastAsia="zh-CN"/>
              </w:rPr>
              <w:t>吨</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1286"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rPr>
            </w:pPr>
            <w:r>
              <w:rPr>
                <w:rFonts w:ascii="宋体" w:hAnsi="宋体"/>
                <w:b w:val="0"/>
                <w:bCs/>
                <w:color w:val="000000"/>
                <w:kern w:val="0"/>
                <w:sz w:val="22"/>
              </w:rPr>
              <w:t>1类货车</w:t>
            </w:r>
          </w:p>
        </w:tc>
        <w:tc>
          <w:tcPr>
            <w:tcW w:w="126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lang w:val="en-US" w:eastAsia="zh-CN"/>
              </w:rPr>
            </w:pPr>
            <w:r>
              <w:rPr>
                <w:rFonts w:ascii="宋体" w:hAnsi="宋体"/>
                <w:b w:val="0"/>
                <w:bCs/>
                <w:color w:val="000000"/>
                <w:kern w:val="0"/>
                <w:sz w:val="22"/>
              </w:rPr>
              <w:t>2</w:t>
            </w:r>
            <w:r>
              <w:rPr>
                <w:rFonts w:hint="eastAsia" w:ascii="宋体" w:hAnsi="宋体"/>
                <w:b w:val="0"/>
                <w:bCs/>
                <w:color w:val="000000"/>
                <w:kern w:val="0"/>
                <w:sz w:val="22"/>
              </w:rPr>
              <w:t>轴，蓝牌</w:t>
            </w:r>
          </w:p>
        </w:tc>
        <w:tc>
          <w:tcPr>
            <w:tcW w:w="113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Times New Roman"/>
                <w:color w:val="000000"/>
                <w:kern w:val="0"/>
                <w:sz w:val="22"/>
                <w:szCs w:val="24"/>
                <w:lang w:val="en-US" w:eastAsia="zh-CN" w:bidi="ar-SA"/>
              </w:rPr>
            </w:pPr>
            <w:r>
              <w:rPr>
                <w:rFonts w:ascii="宋体" w:hAnsi="宋体"/>
                <w:color w:val="000000"/>
                <w:kern w:val="0"/>
                <w:sz w:val="22"/>
              </w:rPr>
              <w:t>4.7</w:t>
            </w:r>
          </w:p>
        </w:tc>
        <w:tc>
          <w:tcPr>
            <w:tcW w:w="162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2"/>
              </w:rPr>
            </w:pPr>
            <w:r>
              <w:rPr>
                <w:rFonts w:ascii="宋体" w:hAnsi="宋体"/>
                <w:color w:val="000000"/>
                <w:kern w:val="0"/>
                <w:sz w:val="22"/>
              </w:rPr>
              <w:t xml:space="preserve">0.90 </w:t>
            </w:r>
          </w:p>
        </w:tc>
        <w:tc>
          <w:tcPr>
            <w:tcW w:w="1710"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0.9</w:t>
            </w:r>
          </w:p>
        </w:tc>
        <w:tc>
          <w:tcPr>
            <w:tcW w:w="151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2.0</w:t>
            </w:r>
          </w:p>
        </w:tc>
        <w:tc>
          <w:tcPr>
            <w:tcW w:w="1164"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4.0</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1286"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rPr>
            </w:pPr>
            <w:r>
              <w:rPr>
                <w:rFonts w:ascii="宋体" w:hAnsi="宋体"/>
                <w:b w:val="0"/>
                <w:bCs/>
                <w:color w:val="000000"/>
                <w:kern w:val="0"/>
                <w:sz w:val="22"/>
              </w:rPr>
              <w:t>2类货车</w:t>
            </w:r>
          </w:p>
        </w:tc>
        <w:tc>
          <w:tcPr>
            <w:tcW w:w="126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lang w:val="en-US" w:eastAsia="zh-CN"/>
              </w:rPr>
            </w:pPr>
            <w:r>
              <w:rPr>
                <w:rFonts w:ascii="宋体" w:hAnsi="宋体"/>
                <w:b w:val="0"/>
                <w:bCs/>
                <w:color w:val="000000"/>
                <w:kern w:val="0"/>
                <w:sz w:val="22"/>
              </w:rPr>
              <w:t>2</w:t>
            </w:r>
            <w:r>
              <w:rPr>
                <w:rFonts w:hint="eastAsia" w:ascii="宋体" w:hAnsi="宋体"/>
                <w:b w:val="0"/>
                <w:bCs/>
                <w:color w:val="000000"/>
                <w:kern w:val="0"/>
                <w:sz w:val="22"/>
              </w:rPr>
              <w:t>轴，黄牌</w:t>
            </w:r>
          </w:p>
        </w:tc>
        <w:tc>
          <w:tcPr>
            <w:tcW w:w="113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Times New Roman"/>
                <w:color w:val="000000"/>
                <w:kern w:val="0"/>
                <w:sz w:val="22"/>
                <w:szCs w:val="24"/>
                <w:lang w:val="en-US" w:eastAsia="zh-CN" w:bidi="ar-SA"/>
              </w:rPr>
            </w:pPr>
            <w:r>
              <w:rPr>
                <w:rFonts w:ascii="宋体" w:hAnsi="宋体"/>
                <w:color w:val="000000"/>
                <w:kern w:val="0"/>
                <w:sz w:val="22"/>
              </w:rPr>
              <w:t>11.6</w:t>
            </w:r>
          </w:p>
        </w:tc>
        <w:tc>
          <w:tcPr>
            <w:tcW w:w="162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2"/>
              </w:rPr>
            </w:pPr>
            <w:r>
              <w:rPr>
                <w:rFonts w:ascii="宋体" w:hAnsi="宋体"/>
                <w:color w:val="000000"/>
                <w:kern w:val="0"/>
                <w:sz w:val="22"/>
              </w:rPr>
              <w:t xml:space="preserve">1.43 </w:t>
            </w:r>
          </w:p>
        </w:tc>
        <w:tc>
          <w:tcPr>
            <w:tcW w:w="1710"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1.4</w:t>
            </w:r>
          </w:p>
        </w:tc>
        <w:tc>
          <w:tcPr>
            <w:tcW w:w="151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7.8</w:t>
            </w:r>
          </w:p>
        </w:tc>
        <w:tc>
          <w:tcPr>
            <w:tcW w:w="1164"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15.2</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1286"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rPr>
            </w:pPr>
            <w:r>
              <w:rPr>
                <w:rFonts w:ascii="宋体" w:hAnsi="宋体"/>
                <w:b w:val="0"/>
                <w:bCs/>
                <w:color w:val="000000"/>
                <w:kern w:val="0"/>
                <w:sz w:val="22"/>
              </w:rPr>
              <w:t>3类货车</w:t>
            </w:r>
          </w:p>
        </w:tc>
        <w:tc>
          <w:tcPr>
            <w:tcW w:w="126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lang w:val="en-US" w:eastAsia="zh-CN"/>
              </w:rPr>
            </w:pPr>
            <w:r>
              <w:rPr>
                <w:rFonts w:ascii="宋体" w:hAnsi="宋体"/>
                <w:b w:val="0"/>
                <w:bCs/>
                <w:color w:val="000000"/>
                <w:kern w:val="0"/>
                <w:sz w:val="22"/>
              </w:rPr>
              <w:t>3</w:t>
            </w:r>
            <w:r>
              <w:rPr>
                <w:rFonts w:hint="eastAsia" w:ascii="宋体" w:hAnsi="宋体"/>
                <w:b w:val="0"/>
                <w:bCs/>
                <w:color w:val="000000"/>
                <w:kern w:val="0"/>
                <w:sz w:val="22"/>
              </w:rPr>
              <w:t>轴</w:t>
            </w:r>
          </w:p>
        </w:tc>
        <w:tc>
          <w:tcPr>
            <w:tcW w:w="113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Times New Roman"/>
                <w:color w:val="000000"/>
                <w:kern w:val="0"/>
                <w:sz w:val="22"/>
                <w:szCs w:val="24"/>
                <w:lang w:val="en-US" w:eastAsia="zh-CN" w:bidi="ar-SA"/>
              </w:rPr>
            </w:pPr>
            <w:r>
              <w:rPr>
                <w:rFonts w:ascii="宋体" w:hAnsi="宋体"/>
                <w:color w:val="000000"/>
                <w:kern w:val="0"/>
                <w:sz w:val="22"/>
              </w:rPr>
              <w:t>4.5</w:t>
            </w:r>
          </w:p>
        </w:tc>
        <w:tc>
          <w:tcPr>
            <w:tcW w:w="162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2"/>
              </w:rPr>
            </w:pPr>
            <w:r>
              <w:rPr>
                <w:rFonts w:ascii="宋体" w:hAnsi="宋体"/>
                <w:color w:val="000000"/>
                <w:kern w:val="0"/>
                <w:sz w:val="22"/>
              </w:rPr>
              <w:t xml:space="preserve">3.00 </w:t>
            </w:r>
          </w:p>
        </w:tc>
        <w:tc>
          <w:tcPr>
            <w:tcW w:w="1710"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3.0</w:t>
            </w:r>
          </w:p>
        </w:tc>
        <w:tc>
          <w:tcPr>
            <w:tcW w:w="151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17.0</w:t>
            </w:r>
          </w:p>
        </w:tc>
        <w:tc>
          <w:tcPr>
            <w:tcW w:w="1164"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23.8</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1286"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rPr>
            </w:pPr>
            <w:r>
              <w:rPr>
                <w:rFonts w:ascii="宋体" w:hAnsi="宋体"/>
                <w:b w:val="0"/>
                <w:bCs/>
                <w:color w:val="000000"/>
                <w:kern w:val="0"/>
                <w:sz w:val="22"/>
              </w:rPr>
              <w:t>4类货车</w:t>
            </w:r>
          </w:p>
        </w:tc>
        <w:tc>
          <w:tcPr>
            <w:tcW w:w="126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lang w:val="en-US" w:eastAsia="zh-CN"/>
              </w:rPr>
            </w:pPr>
            <w:r>
              <w:rPr>
                <w:rFonts w:ascii="宋体" w:hAnsi="宋体"/>
                <w:b w:val="0"/>
                <w:bCs/>
                <w:color w:val="000000"/>
                <w:kern w:val="0"/>
                <w:sz w:val="22"/>
              </w:rPr>
              <w:t>4</w:t>
            </w:r>
            <w:r>
              <w:rPr>
                <w:rFonts w:hint="eastAsia" w:ascii="宋体" w:hAnsi="宋体"/>
                <w:b w:val="0"/>
                <w:bCs/>
                <w:color w:val="000000"/>
                <w:kern w:val="0"/>
                <w:sz w:val="22"/>
              </w:rPr>
              <w:t>轴</w:t>
            </w:r>
          </w:p>
        </w:tc>
        <w:tc>
          <w:tcPr>
            <w:tcW w:w="113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Times New Roman"/>
                <w:color w:val="000000"/>
                <w:kern w:val="0"/>
                <w:sz w:val="22"/>
                <w:szCs w:val="24"/>
                <w:lang w:val="en-US" w:eastAsia="zh-CN" w:bidi="ar-SA"/>
              </w:rPr>
            </w:pPr>
            <w:r>
              <w:rPr>
                <w:rFonts w:ascii="宋体" w:hAnsi="宋体"/>
                <w:color w:val="000000"/>
                <w:kern w:val="0"/>
                <w:sz w:val="22"/>
              </w:rPr>
              <w:t>10.6</w:t>
            </w:r>
          </w:p>
        </w:tc>
        <w:tc>
          <w:tcPr>
            <w:tcW w:w="162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2"/>
              </w:rPr>
            </w:pPr>
            <w:r>
              <w:rPr>
                <w:rFonts w:ascii="宋体" w:hAnsi="宋体"/>
                <w:color w:val="000000"/>
                <w:kern w:val="0"/>
                <w:sz w:val="22"/>
              </w:rPr>
              <w:t xml:space="preserve">4.23 </w:t>
            </w:r>
          </w:p>
        </w:tc>
        <w:tc>
          <w:tcPr>
            <w:tcW w:w="1710"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4.2</w:t>
            </w:r>
          </w:p>
        </w:tc>
        <w:tc>
          <w:tcPr>
            <w:tcW w:w="151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24.1</w:t>
            </w:r>
          </w:p>
        </w:tc>
        <w:tc>
          <w:tcPr>
            <w:tcW w:w="1164"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31.8</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1286"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rPr>
            </w:pPr>
            <w:r>
              <w:rPr>
                <w:rFonts w:ascii="宋体" w:hAnsi="宋体"/>
                <w:b w:val="0"/>
                <w:bCs/>
                <w:color w:val="000000"/>
                <w:kern w:val="0"/>
                <w:sz w:val="22"/>
              </w:rPr>
              <w:t>5类货车</w:t>
            </w:r>
          </w:p>
        </w:tc>
        <w:tc>
          <w:tcPr>
            <w:tcW w:w="126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lang w:val="en-US" w:eastAsia="zh-CN"/>
              </w:rPr>
            </w:pPr>
            <w:r>
              <w:rPr>
                <w:rFonts w:ascii="宋体" w:hAnsi="宋体"/>
                <w:b w:val="0"/>
                <w:bCs/>
                <w:color w:val="000000"/>
                <w:kern w:val="0"/>
                <w:sz w:val="22"/>
              </w:rPr>
              <w:t>5</w:t>
            </w:r>
            <w:r>
              <w:rPr>
                <w:rFonts w:hint="eastAsia" w:ascii="宋体" w:hAnsi="宋体"/>
                <w:b w:val="0"/>
                <w:bCs/>
                <w:color w:val="000000"/>
                <w:kern w:val="0"/>
                <w:sz w:val="22"/>
              </w:rPr>
              <w:t>轴</w:t>
            </w:r>
          </w:p>
        </w:tc>
        <w:tc>
          <w:tcPr>
            <w:tcW w:w="113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Times New Roman"/>
                <w:color w:val="000000"/>
                <w:kern w:val="0"/>
                <w:sz w:val="22"/>
                <w:szCs w:val="24"/>
                <w:lang w:val="en-US" w:eastAsia="zh-CN" w:bidi="ar-SA"/>
              </w:rPr>
            </w:pPr>
            <w:r>
              <w:rPr>
                <w:rFonts w:ascii="宋体" w:hAnsi="宋体"/>
                <w:color w:val="000000"/>
                <w:kern w:val="0"/>
                <w:sz w:val="22"/>
              </w:rPr>
              <w:t>3.1</w:t>
            </w:r>
          </w:p>
        </w:tc>
        <w:tc>
          <w:tcPr>
            <w:tcW w:w="162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2"/>
              </w:rPr>
            </w:pPr>
            <w:r>
              <w:rPr>
                <w:rFonts w:ascii="宋体" w:hAnsi="宋体"/>
                <w:color w:val="000000"/>
                <w:kern w:val="0"/>
                <w:sz w:val="22"/>
              </w:rPr>
              <w:t xml:space="preserve">4.53 </w:t>
            </w:r>
          </w:p>
        </w:tc>
        <w:tc>
          <w:tcPr>
            <w:tcW w:w="1710"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4.5</w:t>
            </w:r>
          </w:p>
        </w:tc>
        <w:tc>
          <w:tcPr>
            <w:tcW w:w="151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26.9</w:t>
            </w:r>
          </w:p>
        </w:tc>
        <w:tc>
          <w:tcPr>
            <w:tcW w:w="1164"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37.5</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1286"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rPr>
            </w:pPr>
            <w:r>
              <w:rPr>
                <w:rFonts w:ascii="宋体" w:hAnsi="宋体"/>
                <w:b w:val="0"/>
                <w:bCs/>
                <w:color w:val="000000"/>
                <w:kern w:val="0"/>
                <w:sz w:val="22"/>
              </w:rPr>
              <w:t>6类货车</w:t>
            </w:r>
          </w:p>
        </w:tc>
        <w:tc>
          <w:tcPr>
            <w:tcW w:w="126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val="0"/>
                <w:bCs/>
                <w:color w:val="000000"/>
                <w:kern w:val="0"/>
                <w:sz w:val="22"/>
                <w:lang w:val="en-US" w:eastAsia="zh-CN"/>
              </w:rPr>
            </w:pPr>
            <w:r>
              <w:rPr>
                <w:rFonts w:ascii="宋体" w:hAnsi="宋体"/>
                <w:b w:val="0"/>
                <w:bCs/>
                <w:color w:val="000000"/>
                <w:kern w:val="0"/>
                <w:sz w:val="22"/>
              </w:rPr>
              <w:t>6</w:t>
            </w:r>
            <w:r>
              <w:rPr>
                <w:rFonts w:hint="eastAsia" w:ascii="宋体" w:hAnsi="宋体"/>
                <w:b w:val="0"/>
                <w:bCs/>
                <w:color w:val="000000"/>
                <w:kern w:val="0"/>
                <w:sz w:val="22"/>
              </w:rPr>
              <w:t>轴</w:t>
            </w:r>
          </w:p>
        </w:tc>
        <w:tc>
          <w:tcPr>
            <w:tcW w:w="113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Times New Roman"/>
                <w:color w:val="000000"/>
                <w:kern w:val="0"/>
                <w:sz w:val="22"/>
                <w:szCs w:val="24"/>
                <w:lang w:val="en-US" w:eastAsia="zh-CN" w:bidi="ar-SA"/>
              </w:rPr>
            </w:pPr>
            <w:r>
              <w:rPr>
                <w:rFonts w:ascii="宋体" w:hAnsi="宋体"/>
                <w:color w:val="000000"/>
                <w:kern w:val="0"/>
                <w:sz w:val="22"/>
              </w:rPr>
              <w:t>51.1</w:t>
            </w:r>
          </w:p>
        </w:tc>
        <w:tc>
          <w:tcPr>
            <w:tcW w:w="162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kern w:val="0"/>
                <w:sz w:val="22"/>
              </w:rPr>
            </w:pPr>
            <w:r>
              <w:rPr>
                <w:rFonts w:ascii="宋体" w:hAnsi="宋体"/>
                <w:color w:val="000000"/>
                <w:kern w:val="0"/>
                <w:sz w:val="22"/>
              </w:rPr>
              <w:t xml:space="preserve">6.15 </w:t>
            </w:r>
          </w:p>
        </w:tc>
        <w:tc>
          <w:tcPr>
            <w:tcW w:w="1710"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6.15</w:t>
            </w:r>
          </w:p>
        </w:tc>
        <w:tc>
          <w:tcPr>
            <w:tcW w:w="151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38.0</w:t>
            </w:r>
          </w:p>
        </w:tc>
        <w:tc>
          <w:tcPr>
            <w:tcW w:w="1164"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kinsoku/>
              <w:wordWrap/>
              <w:overflowPunct/>
              <w:topLinePunct w:val="0"/>
              <w:autoSpaceDE/>
              <w:autoSpaceDN/>
              <w:bidi w:val="0"/>
              <w:adjustRightInd/>
              <w:snapToGrid/>
              <w:jc w:val="center"/>
              <w:textAlignment w:val="auto"/>
              <w:rPr>
                <w:rFonts w:ascii="Times New Roman" w:hAnsi="Times New Roman" w:eastAsia="宋体" w:cs="Times New Roman"/>
                <w:kern w:val="0"/>
                <w:sz w:val="22"/>
                <w:szCs w:val="20"/>
                <w:lang w:val="en-US" w:eastAsia="zh-CN" w:bidi="ar-SA"/>
              </w:rPr>
            </w:pPr>
            <w:r>
              <w:rPr>
                <w:rFonts w:ascii="Times New Roman" w:hAnsi="Times New Roman" w:eastAsia="等线" w:cs="Times New Roman"/>
                <w:color w:val="000000"/>
                <w:sz w:val="22"/>
              </w:rPr>
              <w:t>42.6</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54" w:hRule="atLeast"/>
          <w:jc w:val="center"/>
        </w:trPr>
        <w:tc>
          <w:tcPr>
            <w:tcW w:w="1286"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000000"/>
                <w:kern w:val="0"/>
                <w:sz w:val="22"/>
              </w:rPr>
            </w:pPr>
            <w:r>
              <w:rPr>
                <w:rFonts w:ascii="宋体" w:hAnsi="宋体"/>
                <w:b/>
                <w:bCs/>
                <w:color w:val="000000"/>
                <w:kern w:val="0"/>
                <w:sz w:val="22"/>
              </w:rPr>
              <w:t>合计</w:t>
            </w:r>
          </w:p>
        </w:tc>
        <w:tc>
          <w:tcPr>
            <w:tcW w:w="126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w:t>
            </w:r>
          </w:p>
        </w:tc>
        <w:tc>
          <w:tcPr>
            <w:tcW w:w="1139"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85.6</w:t>
            </w:r>
          </w:p>
        </w:tc>
        <w:tc>
          <w:tcPr>
            <w:tcW w:w="162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w:t>
            </w:r>
          </w:p>
        </w:tc>
        <w:tc>
          <w:tcPr>
            <w:tcW w:w="1710"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w:t>
            </w:r>
          </w:p>
        </w:tc>
        <w:tc>
          <w:tcPr>
            <w:tcW w:w="151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w:t>
            </w:r>
          </w:p>
        </w:tc>
        <w:tc>
          <w:tcPr>
            <w:tcW w:w="1164"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ascii="宋体" w:hAnsi="宋体"/>
                <w:b/>
                <w:color w:val="000000"/>
                <w:kern w:val="0"/>
                <w:sz w:val="22"/>
              </w:rPr>
            </w:pPr>
            <w:r>
              <w:rPr>
                <w:rFonts w:ascii="宋体" w:hAnsi="宋体"/>
                <w:b/>
                <w:color w:val="000000"/>
                <w:kern w:val="0"/>
                <w:sz w:val="22"/>
              </w:rPr>
              <w:t>——</w:t>
            </w:r>
          </w:p>
        </w:tc>
      </w:tr>
    </w:tbl>
    <w:p>
      <w:pPr>
        <w:pageBreakBefore w:val="0"/>
        <w:kinsoku/>
        <w:wordWrap/>
        <w:overflowPunct/>
        <w:topLinePunct w:val="0"/>
        <w:autoSpaceDE/>
        <w:autoSpaceDN/>
        <w:bidi w:val="0"/>
        <w:adjustRightInd/>
        <w:snapToGrid/>
        <w:spacing w:line="240" w:lineRule="auto"/>
        <w:ind w:firstLine="600" w:firstLineChars="200"/>
        <w:textAlignment w:val="auto"/>
        <w:rPr>
          <w:rFonts w:eastAsia="楷体"/>
          <w:b/>
          <w:bCs/>
          <w:sz w:val="32"/>
          <w:szCs w:val="32"/>
        </w:rPr>
      </w:pPr>
      <w:r>
        <w:rPr>
          <w:rFonts w:hint="eastAsia" w:ascii="仿宋" w:hAnsi="仿宋" w:eastAsia="仿宋" w:cs="仿宋"/>
          <w:sz w:val="30"/>
          <w:szCs w:val="30"/>
          <w:lang w:eastAsia="zh-CN"/>
        </w:rPr>
        <w:t>基本达到</w:t>
      </w:r>
      <w:r>
        <w:rPr>
          <w:rFonts w:hint="eastAsia" w:ascii="仿宋" w:hAnsi="仿宋" w:eastAsia="仿宋" w:cs="仿宋"/>
          <w:sz w:val="30"/>
          <w:szCs w:val="30"/>
        </w:rPr>
        <w:t>不增加货车通行费总体负担</w:t>
      </w:r>
      <w:r>
        <w:rPr>
          <w:rFonts w:hint="eastAsia" w:ascii="仿宋" w:hAnsi="仿宋" w:eastAsia="仿宋" w:cs="仿宋"/>
          <w:sz w:val="30"/>
          <w:szCs w:val="30"/>
          <w:lang w:eastAsia="zh-CN"/>
        </w:rPr>
        <w:t>要求，</w:t>
      </w:r>
      <w:r>
        <w:rPr>
          <w:rFonts w:hint="eastAsia" w:eastAsia="仿宋"/>
          <w:sz w:val="30"/>
          <w:szCs w:val="30"/>
        </w:rPr>
        <w:t>每一类收费车型在标准装载状态下的应交通行费额均不大于原计重收费的应交通行费额</w:t>
      </w:r>
      <w:r>
        <w:rPr>
          <w:rFonts w:hint="eastAsia" w:eastAsia="仿宋"/>
          <w:sz w:val="30"/>
          <w:szCs w:val="30"/>
          <w:lang w:eastAsia="zh-CN"/>
        </w:rPr>
        <w:t>。按调整优化后的货车（轴）型收费系数，测算的</w:t>
      </w:r>
      <w:r>
        <w:rPr>
          <w:rFonts w:hint="eastAsia" w:eastAsia="仿宋"/>
          <w:sz w:val="30"/>
          <w:szCs w:val="30"/>
          <w:lang w:val="en-US" w:eastAsia="zh-CN"/>
        </w:rPr>
        <w:t>2018年全省高速公路货车通行费收入为85.3亿元。</w:t>
      </w:r>
    </w:p>
    <w:p>
      <w:pPr>
        <w:keepNext/>
        <w:keepLines/>
        <w:pageBreakBefore w:val="0"/>
        <w:numPr>
          <w:ilvl w:val="0"/>
          <w:numId w:val="2"/>
        </w:numPr>
        <w:kinsoku/>
        <w:wordWrap/>
        <w:overflowPunct/>
        <w:topLinePunct w:val="0"/>
        <w:autoSpaceDE/>
        <w:autoSpaceDN/>
        <w:bidi w:val="0"/>
        <w:adjustRightInd/>
        <w:snapToGrid/>
        <w:spacing w:line="240" w:lineRule="auto"/>
        <w:textAlignment w:val="auto"/>
        <w:outlineLvl w:val="1"/>
        <w:rPr>
          <w:rFonts w:eastAsia="楷体"/>
          <w:b/>
          <w:bCs/>
          <w:sz w:val="32"/>
          <w:szCs w:val="32"/>
        </w:rPr>
      </w:pPr>
      <w:r>
        <w:rPr>
          <w:rFonts w:hint="eastAsia" w:eastAsia="楷体"/>
          <w:b/>
          <w:bCs/>
          <w:sz w:val="32"/>
          <w:szCs w:val="32"/>
        </w:rPr>
        <w:t>六轴以上大件运输车辆收费系数</w:t>
      </w:r>
    </w:p>
    <w:p>
      <w:pPr>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我省高速公路拟采取的1-2类、2-3类、3-4类、4-5类、5-6类间的货车收费系数级差，分别是0.5、1.6、1.2、0.3、1.65。</w:t>
      </w:r>
      <w:r>
        <w:rPr>
          <w:rFonts w:hint="eastAsia" w:ascii="仿宋" w:hAnsi="仿宋" w:eastAsia="仿宋" w:cs="仿宋"/>
          <w:kern w:val="0"/>
          <w:sz w:val="30"/>
          <w:szCs w:val="30"/>
        </w:rPr>
        <w:t>根据交通运输部推荐值（0.4-0.6），结合我省实际情况，六轴以上货车（大件运</w:t>
      </w:r>
      <w:r>
        <w:rPr>
          <w:rFonts w:hint="eastAsia" w:ascii="仿宋" w:hAnsi="仿宋" w:eastAsia="仿宋" w:cs="仿宋"/>
          <w:sz w:val="30"/>
          <w:szCs w:val="30"/>
        </w:rPr>
        <w:t>输车辆）以6类货车收费标准为基数，选取倒数第二小级差（0.5），即每增加一轴增加0.5的收费系数。</w:t>
      </w:r>
    </w:p>
    <w:p>
      <w:pPr>
        <w:keepNext/>
        <w:keepLines/>
        <w:pageBreakBefore w:val="0"/>
        <w:tabs>
          <w:tab w:val="left" w:pos="142"/>
          <w:tab w:val="left" w:pos="426"/>
          <w:tab w:val="left" w:pos="490"/>
        </w:tabs>
        <w:kinsoku/>
        <w:wordWrap/>
        <w:overflowPunct/>
        <w:topLinePunct w:val="0"/>
        <w:autoSpaceDE/>
        <w:autoSpaceDN/>
        <w:bidi w:val="0"/>
        <w:adjustRightInd/>
        <w:snapToGrid/>
        <w:spacing w:line="240" w:lineRule="auto"/>
        <w:ind w:left="1162" w:hanging="454"/>
        <w:textAlignment w:val="auto"/>
        <w:outlineLvl w:val="0"/>
        <w:rPr>
          <w:rFonts w:eastAsia="黑体"/>
          <w:bCs/>
          <w:kern w:val="44"/>
          <w:sz w:val="36"/>
          <w:szCs w:val="32"/>
        </w:rPr>
      </w:pPr>
      <w:r>
        <w:rPr>
          <w:rFonts w:hint="eastAsia" w:eastAsia="黑体"/>
          <w:bCs/>
          <w:kern w:val="44"/>
          <w:sz w:val="36"/>
          <w:szCs w:val="32"/>
        </w:rPr>
        <w:t>六</w:t>
      </w:r>
      <w:r>
        <w:rPr>
          <w:rFonts w:eastAsia="黑体"/>
          <w:bCs/>
          <w:kern w:val="44"/>
          <w:sz w:val="36"/>
          <w:szCs w:val="32"/>
        </w:rPr>
        <w:t>、</w:t>
      </w:r>
      <w:r>
        <w:rPr>
          <w:rFonts w:hint="eastAsia" w:eastAsia="黑体"/>
          <w:bCs/>
          <w:kern w:val="44"/>
          <w:sz w:val="36"/>
          <w:szCs w:val="32"/>
        </w:rPr>
        <w:t>其他需要说明的事项</w:t>
      </w:r>
    </w:p>
    <w:p>
      <w:pPr>
        <w:pageBreakBefore w:val="0"/>
        <w:kinsoku/>
        <w:wordWrap/>
        <w:overflowPunct/>
        <w:topLinePunct w:val="0"/>
        <w:autoSpaceDE/>
        <w:autoSpaceDN/>
        <w:bidi w:val="0"/>
        <w:adjustRightInd/>
        <w:snapToGrid/>
        <w:spacing w:line="240" w:lineRule="auto"/>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（1）货车通行独立收费桥隧的收费标准，参照客车计费模式执行。</w:t>
      </w:r>
    </w:p>
    <w:p>
      <w:pPr>
        <w:pageBreakBefore w:val="0"/>
        <w:kinsoku/>
        <w:wordWrap/>
        <w:overflowPunct/>
        <w:topLinePunct w:val="0"/>
        <w:autoSpaceDE/>
        <w:autoSpaceDN/>
        <w:bidi w:val="0"/>
        <w:adjustRightInd/>
        <w:snapToGrid/>
        <w:spacing w:line="240" w:lineRule="auto"/>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（2）专项作业车的车（轴）型收费系数，参照货车标准执行。</w:t>
      </w:r>
    </w:p>
    <w:sectPr>
      <w:footerReference r:id="rId4" w:type="first"/>
      <w:footerReference r:id="rId3" w:type="default"/>
      <w:pgSz w:w="11906" w:h="16838"/>
      <w:pgMar w:top="1440" w:right="1800"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rect id="矩形 2" o:spid="_x0000_s4097" o:spt="1" style="position:absolute;left:0pt;height:13.8pt;width:20pt;mso-position-horizontal:outside;mso-position-horizontal-relative:margin;mso-position-vertical:top;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">
          <v:path/>
          <v:fill on="f" focussize="0,0"/>
          <v:stroke on="f"/>
          <v:imagedata o:title=""/>
          <o:lock v:ext="edit"/>
          <v:textbox inset="0mm,0mm,0mm,0mm" style="mso-fit-shape-to-text:t;">
            <w:txbxContent>
              <w:p>
                <w:pPr>
                  <w:pStyle w:val="3"/>
                  <w:rPr>
                    <w:rStyle w:val="7"/>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- 5 -</w:t>
                </w:r>
                <w:r>
                  <w:rPr>
                    <w:sz w:val="24"/>
                    <w:szCs w:val="24"/>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5355053"/>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3610B"/>
    <w:multiLevelType w:val="multilevel"/>
    <w:tmpl w:val="1F63610B"/>
    <w:lvl w:ilvl="0" w:tentative="0">
      <w:start w:val="1"/>
      <w:numFmt w:val="japaneseCounting"/>
      <w:lvlText w:val="（%1）"/>
      <w:lvlJc w:val="left"/>
      <w:pPr>
        <w:ind w:left="1633" w:hanging="99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50842888"/>
    <w:multiLevelType w:val="multilevel"/>
    <w:tmpl w:val="50842888"/>
    <w:lvl w:ilvl="0" w:tentative="0">
      <w:start w:val="1"/>
      <w:numFmt w:val="japaneseCounting"/>
      <w:lvlText w:val="（%1）"/>
      <w:lvlJc w:val="left"/>
      <w:pPr>
        <w:ind w:left="1633" w:hanging="99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xZmE4YjY0OWQzMzNhODljZjI0OTBhNTdmZTQ2NzEifQ=="/>
  </w:docVars>
  <w:rsids>
    <w:rsidRoot w:val="00D47252"/>
    <w:rsid w:val="000130F6"/>
    <w:rsid w:val="0003311A"/>
    <w:rsid w:val="0007704B"/>
    <w:rsid w:val="00087F36"/>
    <w:rsid w:val="000B1914"/>
    <w:rsid w:val="000C5982"/>
    <w:rsid w:val="000F18E5"/>
    <w:rsid w:val="000F4F6D"/>
    <w:rsid w:val="001644C1"/>
    <w:rsid w:val="001A78D5"/>
    <w:rsid w:val="001D7E05"/>
    <w:rsid w:val="00203C26"/>
    <w:rsid w:val="00222789"/>
    <w:rsid w:val="00240290"/>
    <w:rsid w:val="00274D63"/>
    <w:rsid w:val="00295BF1"/>
    <w:rsid w:val="002A2A87"/>
    <w:rsid w:val="002B634A"/>
    <w:rsid w:val="002B6B4B"/>
    <w:rsid w:val="002F3F62"/>
    <w:rsid w:val="002F7C67"/>
    <w:rsid w:val="00311C40"/>
    <w:rsid w:val="003238CE"/>
    <w:rsid w:val="003240A4"/>
    <w:rsid w:val="00331B07"/>
    <w:rsid w:val="00336094"/>
    <w:rsid w:val="00354599"/>
    <w:rsid w:val="003B5798"/>
    <w:rsid w:val="003C2AF4"/>
    <w:rsid w:val="003D10C6"/>
    <w:rsid w:val="003E5F95"/>
    <w:rsid w:val="00402C60"/>
    <w:rsid w:val="004271B8"/>
    <w:rsid w:val="00471537"/>
    <w:rsid w:val="004807E6"/>
    <w:rsid w:val="00491DF6"/>
    <w:rsid w:val="00492F53"/>
    <w:rsid w:val="004E0F57"/>
    <w:rsid w:val="004E19E4"/>
    <w:rsid w:val="00506602"/>
    <w:rsid w:val="00511100"/>
    <w:rsid w:val="005126C4"/>
    <w:rsid w:val="00522C6E"/>
    <w:rsid w:val="005329A0"/>
    <w:rsid w:val="00542E85"/>
    <w:rsid w:val="00543EC0"/>
    <w:rsid w:val="00570572"/>
    <w:rsid w:val="005A3768"/>
    <w:rsid w:val="005A521C"/>
    <w:rsid w:val="005C33E2"/>
    <w:rsid w:val="005F1C11"/>
    <w:rsid w:val="00602AB4"/>
    <w:rsid w:val="00615E91"/>
    <w:rsid w:val="00637538"/>
    <w:rsid w:val="00640F2D"/>
    <w:rsid w:val="00663AAB"/>
    <w:rsid w:val="00673844"/>
    <w:rsid w:val="0069627B"/>
    <w:rsid w:val="006B519F"/>
    <w:rsid w:val="006D454A"/>
    <w:rsid w:val="007464A7"/>
    <w:rsid w:val="007563A7"/>
    <w:rsid w:val="0077198A"/>
    <w:rsid w:val="00780D2A"/>
    <w:rsid w:val="007C0D0D"/>
    <w:rsid w:val="008002F2"/>
    <w:rsid w:val="0083744D"/>
    <w:rsid w:val="008416F7"/>
    <w:rsid w:val="008A6AAC"/>
    <w:rsid w:val="00941640"/>
    <w:rsid w:val="00971C22"/>
    <w:rsid w:val="00975234"/>
    <w:rsid w:val="00991B5D"/>
    <w:rsid w:val="009A31CE"/>
    <w:rsid w:val="009D145E"/>
    <w:rsid w:val="009D2EE0"/>
    <w:rsid w:val="009E305E"/>
    <w:rsid w:val="00A07541"/>
    <w:rsid w:val="00A46D41"/>
    <w:rsid w:val="00A67CA7"/>
    <w:rsid w:val="00A7089B"/>
    <w:rsid w:val="00AC4480"/>
    <w:rsid w:val="00B01C90"/>
    <w:rsid w:val="00B460F4"/>
    <w:rsid w:val="00B5261E"/>
    <w:rsid w:val="00B548D8"/>
    <w:rsid w:val="00B62DBA"/>
    <w:rsid w:val="00B64462"/>
    <w:rsid w:val="00B8575F"/>
    <w:rsid w:val="00BA66C4"/>
    <w:rsid w:val="00BB5F6C"/>
    <w:rsid w:val="00BD4271"/>
    <w:rsid w:val="00BE1892"/>
    <w:rsid w:val="00BF2F90"/>
    <w:rsid w:val="00C0679D"/>
    <w:rsid w:val="00C07D96"/>
    <w:rsid w:val="00C1769A"/>
    <w:rsid w:val="00C45164"/>
    <w:rsid w:val="00CA1449"/>
    <w:rsid w:val="00CB38AC"/>
    <w:rsid w:val="00CB4E98"/>
    <w:rsid w:val="00CD6B41"/>
    <w:rsid w:val="00CF1074"/>
    <w:rsid w:val="00D12D06"/>
    <w:rsid w:val="00D213F2"/>
    <w:rsid w:val="00D35459"/>
    <w:rsid w:val="00D4204E"/>
    <w:rsid w:val="00D42EFE"/>
    <w:rsid w:val="00D47252"/>
    <w:rsid w:val="00DD34F4"/>
    <w:rsid w:val="00DE19C0"/>
    <w:rsid w:val="00DF393F"/>
    <w:rsid w:val="00DF5C40"/>
    <w:rsid w:val="00E1476E"/>
    <w:rsid w:val="00E21CF3"/>
    <w:rsid w:val="00E45083"/>
    <w:rsid w:val="00E63A37"/>
    <w:rsid w:val="00E63A8D"/>
    <w:rsid w:val="00F00A5E"/>
    <w:rsid w:val="00F16DBA"/>
    <w:rsid w:val="00F51B0E"/>
    <w:rsid w:val="00FB2E01"/>
    <w:rsid w:val="00FB3E0C"/>
    <w:rsid w:val="00FC4B94"/>
    <w:rsid w:val="00FC59B7"/>
    <w:rsid w:val="00FD2C77"/>
    <w:rsid w:val="00FE363E"/>
    <w:rsid w:val="00FF116C"/>
    <w:rsid w:val="00FF53FB"/>
    <w:rsid w:val="01C5205D"/>
    <w:rsid w:val="15EC5676"/>
    <w:rsid w:val="1E624B98"/>
    <w:rsid w:val="254D5C61"/>
    <w:rsid w:val="273674E2"/>
    <w:rsid w:val="2EEF57C2"/>
    <w:rsid w:val="43F03B69"/>
    <w:rsid w:val="72662790"/>
    <w:rsid w:val="72962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styleId="11">
    <w:name w:val="Placeholder Text"/>
    <w:basedOn w:val="6"/>
    <w:semiHidden/>
    <w:qFormat/>
    <w:uiPriority w:val="99"/>
    <w:rPr>
      <w:color w:val="808080"/>
    </w:rPr>
  </w:style>
  <w:style w:type="table" w:customStyle="1" w:styleId="12">
    <w:name w:val="Grid Table 1 Light"/>
    <w:basedOn w:val="5"/>
    <w:qFormat/>
    <w:uiPriority w:val="46"/>
    <w:rPr>
      <w:rFonts w:ascii="Times New Roman" w:hAnsi="Times New Roman" w:eastAsia="宋体" w:cs="Times New Roman"/>
      <w:kern w:val="0"/>
      <w:sz w:val="20"/>
      <w:szCs w:val="20"/>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
    <w:name w:val="批注框文本 Char"/>
    <w:basedOn w:val="6"/>
    <w:link w:val="2"/>
    <w:semiHidden/>
    <w:qFormat/>
    <w:uiPriority w:val="99"/>
    <w:rPr>
      <w:rFonts w:ascii="Times New Roman" w:hAnsi="Times New Roman" w:eastAsia="宋体" w:cs="Times New Roman"/>
      <w:sz w:val="18"/>
      <w:szCs w:val="18"/>
    </w:rPr>
  </w:style>
  <w:style w:type="table" w:customStyle="1" w:styleId="14">
    <w:name w:val="网格表 1 浅色1"/>
    <w:basedOn w:val="5"/>
    <w:qFormat/>
    <w:uiPriority w:val="46"/>
    <w:rPr>
      <w:rFonts w:ascii="Times New Roman" w:hAnsi="Times New Roman" w:eastAsia="宋体" w:cs="Times New Roman"/>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0990B-A745-4EC3-875D-3E4F605912C3}">
  <ds:schemaRefs/>
</ds:datastoreItem>
</file>

<file path=docProps/app.xml><?xml version="1.0" encoding="utf-8"?>
<Properties xmlns="http://schemas.openxmlformats.org/officeDocument/2006/extended-properties" xmlns:vt="http://schemas.openxmlformats.org/officeDocument/2006/docPropsVTypes">
  <Template>Normal</Template>
  <Pages>8</Pages>
  <Words>567</Words>
  <Characters>3238</Characters>
  <Lines>26</Lines>
  <Paragraphs>7</Paragraphs>
  <TotalTime>4</TotalTime>
  <ScaleCrop>false</ScaleCrop>
  <LinksUpToDate>false</LinksUpToDate>
  <CharactersWithSpaces>3798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2019-09-26T02:03:00Z</dcterms:created>
  <dc:creator>tb107</dc:creator>
  <cp:lastModifiedBy>何以笙萧默</cp:lastModifiedBy>
  <cp:lastPrinted>2019-11-10T06:49:00Z</cp:lastPrinted>
  <dcterms:modified xsi:type="dcterms:W3CDTF">2023-02-10T07:40:20Z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B6782FD098DB4390B908D2333C687DDD</vt:lpwstr>
  </property>
</Properties>
</file>